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702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50:19:0040603:593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Шелковка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642BC3C8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A356CC" w14:textId="3D291512" w:rsidR="00B07D68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Стальной газопровод высокого давления (Р≤1,2 МПа) диаметром 50 мм и 300 мм, входящий в состав газовой распределительной сети от ГРС «Дорохово» с кадастровым номером 50:19:0000000:19867, эксплуатируемый АО «Мособлгаз».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bookmarkStart w:id="3" w:name="_GoBack"/>
      <w:bookmarkEnd w:id="3"/>
      <w:r w:rsidR="00115B7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00B27"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272588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5E1F0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380D8B45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5E1F08">
        <w:t xml:space="preserve"> </w:t>
      </w:r>
      <w:r w:rsidRPr="00A31FA7">
        <w:rPr>
          <w:noProof/>
        </w:rPr>
        <w:t xml:space="preserve"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</w:t>
      </w:r>
      <w:r w:rsidR="005E1F08">
        <w:rPr>
          <w:noProof/>
        </w:rPr>
        <w:t xml:space="preserve">                     </w:t>
      </w:r>
      <w:r w:rsidRPr="00A31FA7">
        <w:rPr>
          <w:noProof/>
        </w:rPr>
        <w:t xml:space="preserve">и санитарно-защитной зоны», Федерального закона от 31.03.1999 № 69-ФЗ «О газоснабжении в Российской Федерации», Правил охраны газораспределительных сетей, утвержденных Постановлением Правительства РФ от 20.11.2000 № 878, СП 62.13330.2011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51082958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</w:t>
      </w:r>
      <w:r w:rsidR="005E1F08">
        <w:t xml:space="preserve">                           </w:t>
      </w:r>
      <w:r w:rsidR="00D74446" w:rsidRPr="00A31FA7">
        <w:t>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E1F08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 xml:space="preserve">В соответствии с Федеральным законом от 07.07.2003 № 112-ФЗ «О личном подсобном </w:t>
      </w:r>
      <w:r w:rsidRPr="00096E8C">
        <w:lastRenderedPageBreak/>
        <w:t>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4C3FC2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126EA5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E1F0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E1F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E1F0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E1F0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F08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E1F0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E1F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E1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E1F0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CF7D4A2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AA50EF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702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5E1F08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5B7A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1F08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BDA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81072-A6CC-43B0-AAA6-57ABB0B0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3331</Words>
  <Characters>18990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5</cp:revision>
  <cp:lastPrinted>2022-02-16T11:57:00Z</cp:lastPrinted>
  <dcterms:created xsi:type="dcterms:W3CDTF">2026-06-15T13:43:00Z</dcterms:created>
  <dcterms:modified xsi:type="dcterms:W3CDTF">2026-10-05T15:02:00Z</dcterms:modified>
</cp:coreProperties>
</file>