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A4EF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EF8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A4EF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A4EF8">
        <w:rPr>
          <w:noProof/>
          <w:sz w:val="24"/>
          <w:szCs w:val="24"/>
        </w:rPr>
        <w:t>714</w:t>
      </w:r>
      <w:r w:rsidR="00102979" w:rsidRPr="002A4E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A4EF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A4EF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A4E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A4E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A4EF8">
        <w:rPr>
          <w:sz w:val="24"/>
          <w:szCs w:val="24"/>
        </w:rPr>
        <w:t xml:space="preserve"> </w:t>
      </w:r>
      <w:r w:rsidR="001964A6" w:rsidRPr="002A4EF8">
        <w:rPr>
          <w:noProof/>
          <w:sz w:val="24"/>
          <w:szCs w:val="24"/>
        </w:rPr>
        <w:t>50:16:0602002:4901</w:t>
      </w:r>
      <w:r w:rsidRPr="002A4EF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A4E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A4EF8">
        <w:rPr>
          <w:sz w:val="24"/>
          <w:szCs w:val="24"/>
        </w:rPr>
        <w:t xml:space="preserve"> – «</w:t>
      </w:r>
      <w:r w:rsidR="00597746" w:rsidRPr="002A4EF8">
        <w:rPr>
          <w:noProof/>
          <w:sz w:val="24"/>
          <w:szCs w:val="24"/>
        </w:rPr>
        <w:t>Земли населенных пунктов</w:t>
      </w:r>
      <w:r w:rsidRPr="002A4EF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A4E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A4E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A4EF8">
        <w:rPr>
          <w:sz w:val="24"/>
          <w:szCs w:val="24"/>
        </w:rPr>
        <w:t xml:space="preserve"> – «</w:t>
      </w:r>
      <w:r w:rsidR="003E59E1" w:rsidRPr="002A4EF8">
        <w:rPr>
          <w:noProof/>
          <w:sz w:val="24"/>
          <w:szCs w:val="24"/>
        </w:rPr>
        <w:t>Для индивидуального жилищного строительства</w:t>
      </w:r>
      <w:r w:rsidRPr="002A4EF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A4E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A4E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A4EF8">
        <w:rPr>
          <w:sz w:val="24"/>
          <w:szCs w:val="24"/>
        </w:rPr>
        <w:t xml:space="preserve">: </w:t>
      </w:r>
      <w:r w:rsidR="00D1191C" w:rsidRPr="002A4EF8">
        <w:rPr>
          <w:noProof/>
          <w:sz w:val="24"/>
          <w:szCs w:val="24"/>
        </w:rPr>
        <w:t>Российская Федерация, Московская обл., Богородский городской округ, г. Старая Купавна</w:t>
      </w:r>
      <w:r w:rsidR="00472CAA" w:rsidRPr="002A4EF8">
        <w:rPr>
          <w:sz w:val="24"/>
          <w:szCs w:val="24"/>
        </w:rPr>
        <w:t xml:space="preserve"> </w:t>
      </w:r>
      <w:r w:rsidRPr="002A4EF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A4EF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A4E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A4EF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расположен: шестая подзона аэродрома Черное шестая подзона;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расположен: граница полос воздушных подходов аэродрома Чкаловский (внешняя граница ПВП определена для ИВПП №1 и ИВПП №3);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DD68246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A4EF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A4E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A4EF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A4EF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F8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2A4EF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A4E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A4EF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F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142400, МОСКОВСКАЯ ОБЛАСТЬ, Г.О. БОГОРОДСКИЙ, Г НОГИНСК, УЛ СОВЕТСКАЯ, Д. 42</w:t>
            </w:r>
            <w:r w:rsidRPr="002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A4EF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A4E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A4EF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39FF9114" w14:textId="47AADFA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714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3823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4EF8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238E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58B61-87E6-4045-9154-6AC4AF1B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2025-05-13T11:11:00Z</dcterms:created>
  <dcterms:modified xsi:type="dcterms:W3CDTF">2025-06-30T11:04:00Z</dcterms:modified>
</cp:coreProperties>
</file>