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672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50:18:0040111:1216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муниципальный округ Можайский, деревня Антоново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полностью расположен в границах прибрежной защитной полос</w:t>
      </w:r>
      <w:r w:rsidR="001F433C">
        <w:rPr>
          <w:rFonts w:ascii="Times New Roman" w:hAnsi="Times New Roman" w:cs="Times New Roman"/>
          <w:noProof/>
          <w:sz w:val="24"/>
          <w:szCs w:val="24"/>
        </w:rPr>
        <w:t>ы и водоохранной зоны ручья б/н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1F433C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:rsidR="001F433C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Водного кодекса Российской Федерации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</w:t>
      </w:r>
      <w:r w:rsidRPr="00A31FA7">
        <w:lastRenderedPageBreak/>
        <w:t>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1F433C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1F433C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1F43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1F433C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1F433C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33C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143200, Московская область, г. Можайск, ул.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1F433C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1F433C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1F43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1F433C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672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33C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27B9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B11AB8-B61E-415D-A46B-2AADBBB25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3113</Words>
  <Characters>17747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2026-09-16T08:55:00Z</dcterms:created>
  <dcterms:modified xsi:type="dcterms:W3CDTF">2026-09-16T08:55:00Z</dcterms:modified>
</cp:coreProperties>
</file>