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E841D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1D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E841D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841D0">
        <w:rPr>
          <w:noProof/>
          <w:sz w:val="24"/>
          <w:szCs w:val="24"/>
        </w:rPr>
        <w:t>1493</w:t>
      </w:r>
      <w:r w:rsidR="00102979" w:rsidRPr="00E841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841D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841D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841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841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841D0">
        <w:rPr>
          <w:sz w:val="24"/>
          <w:szCs w:val="24"/>
        </w:rPr>
        <w:t xml:space="preserve"> </w:t>
      </w:r>
      <w:r w:rsidR="001964A6" w:rsidRPr="00E841D0">
        <w:rPr>
          <w:noProof/>
          <w:sz w:val="24"/>
          <w:szCs w:val="24"/>
        </w:rPr>
        <w:t>50:18:0070440:921</w:t>
      </w:r>
      <w:r w:rsidRPr="00E841D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841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841D0">
        <w:rPr>
          <w:sz w:val="24"/>
          <w:szCs w:val="24"/>
        </w:rPr>
        <w:t xml:space="preserve"> – «</w:t>
      </w:r>
      <w:r w:rsidR="00597746" w:rsidRPr="00E841D0">
        <w:rPr>
          <w:noProof/>
          <w:sz w:val="24"/>
          <w:szCs w:val="24"/>
        </w:rPr>
        <w:t>Земли населенных пунктов</w:t>
      </w:r>
      <w:r w:rsidRPr="00E841D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841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841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841D0">
        <w:rPr>
          <w:sz w:val="24"/>
          <w:szCs w:val="24"/>
        </w:rPr>
        <w:t xml:space="preserve"> – «</w:t>
      </w:r>
      <w:r w:rsidR="003E59E1" w:rsidRPr="00E841D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841D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841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841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841D0">
        <w:rPr>
          <w:sz w:val="24"/>
          <w:szCs w:val="24"/>
        </w:rPr>
        <w:t xml:space="preserve">: </w:t>
      </w:r>
      <w:r w:rsidR="00D1191C" w:rsidRPr="00E841D0">
        <w:rPr>
          <w:noProof/>
          <w:sz w:val="24"/>
          <w:szCs w:val="24"/>
        </w:rPr>
        <w:t>143200, Российская Федерация, Московская</w:t>
      </w:r>
      <w:proofErr w:type="gramEnd"/>
      <w:r w:rsidR="00D1191C" w:rsidRPr="00E841D0">
        <w:rPr>
          <w:noProof/>
          <w:sz w:val="24"/>
          <w:szCs w:val="24"/>
        </w:rPr>
        <w:t xml:space="preserve"> область, Можайский городской округ, Вяземское деревня</w:t>
      </w:r>
      <w:r w:rsidR="00472CAA" w:rsidRPr="00E841D0">
        <w:rPr>
          <w:sz w:val="24"/>
          <w:szCs w:val="24"/>
        </w:rPr>
        <w:t xml:space="preserve"> </w:t>
      </w:r>
      <w:r w:rsidRPr="00E841D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841D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841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841D0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частично расположен: Водоохранная зона ручья; Прибрежная защитная полоса ручья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-  полностью расположен в зоне регулирования застройки Государственного Бородинского военно-исторического музея-заповедника 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E841D0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Водного кодекса Российской Федерации</w:t>
      </w:r>
      <w:r w:rsidRPr="00A31FA7">
        <w:rPr>
          <w:noProof/>
        </w:rPr>
        <w:br/>
      </w:r>
      <w:r w:rsidRPr="00A31FA7">
        <w:rPr>
          <w:noProof/>
        </w:rPr>
        <w:br/>
        <w:t>-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A31FA7">
        <w:rPr>
          <w:noProof/>
        </w:rPr>
        <w:br/>
      </w:r>
      <w:r w:rsidRPr="00A31FA7">
        <w:rPr>
          <w:noProof/>
        </w:rPr>
        <w:br/>
        <w:t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и особого режима содержания»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несут иные обязанности, </w:t>
      </w:r>
      <w:r w:rsidRPr="00A31FA7">
        <w:lastRenderedPageBreak/>
        <w:t>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E841D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84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E841D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E841D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МОЖАЙСКОГО </w:t>
            </w:r>
            <w:r w:rsidRPr="00E84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МОСКОВСКОЙ ОБЛАСТИ</w:t>
            </w:r>
          </w:p>
          <w:p w:rsidR="00FB52C4" w:rsidRPr="00E841D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8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8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84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E841D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D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E8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E841D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84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8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E841D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1493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E841D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CA" w:rsidRDefault="004227CA" w:rsidP="00195C19">
      <w:r>
        <w:separator/>
      </w:r>
    </w:p>
  </w:endnote>
  <w:endnote w:type="continuationSeparator" w:id="0">
    <w:p w:rsidR="004227CA" w:rsidRDefault="004227C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CA" w:rsidRDefault="004227CA" w:rsidP="00195C19">
      <w:r>
        <w:separator/>
      </w:r>
    </w:p>
  </w:footnote>
  <w:footnote w:type="continuationSeparator" w:id="0">
    <w:p w:rsidR="004227CA" w:rsidRDefault="004227C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1871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41D0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51AF-F166-4902-B1CC-C1B205E8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3151</Words>
  <Characters>17962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2025-03-25T17:07:00Z</dcterms:created>
  <dcterms:modified xsi:type="dcterms:W3CDTF">2025-03-25T17:07:00Z</dcterms:modified>
</cp:coreProperties>
</file>