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2C96E575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</w:t>
      </w:r>
      <w:r w:rsidR="00A7244C">
        <w:rPr>
          <w:rFonts w:ascii="Times New Roman" w:hAnsi="Times New Roman" w:cs="Times New Roman"/>
          <w:sz w:val="24"/>
          <w:szCs w:val="24"/>
        </w:rPr>
        <w:t>ый</w:t>
      </w:r>
      <w:r w:rsidRPr="00406E0F">
        <w:rPr>
          <w:rFonts w:ascii="Times New Roman" w:hAnsi="Times New Roman" w:cs="Times New Roman"/>
          <w:sz w:val="24"/>
          <w:szCs w:val="24"/>
        </w:rPr>
        <w:t xml:space="preserve">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3BC1AE13" w14:textId="77777777" w:rsidR="002D4AFC" w:rsidRDefault="00C60148" w:rsidP="004E0343">
            <w:pPr>
              <w:pStyle w:val="ConsPlusNonforma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72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44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  <w:p w14:paraId="604118F6" w14:textId="33ED9032" w:rsidR="00A7244C" w:rsidRPr="00A7244C" w:rsidRDefault="00A7244C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2B23E9DF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="00A7244C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A7244C">
        <w:rPr>
          <w:rFonts w:ascii="Times New Roman" w:hAnsi="Times New Roman" w:cs="Times New Roman"/>
          <w:sz w:val="24"/>
          <w:szCs w:val="24"/>
        </w:rPr>
        <w:t>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</w:t>
      </w:r>
      <w:r w:rsidR="00A7244C">
        <w:rPr>
          <w:rFonts w:ascii="Times New Roman" w:hAnsi="Times New Roman" w:cs="Times New Roman"/>
          <w:sz w:val="24"/>
          <w:szCs w:val="24"/>
        </w:rPr>
        <w:t>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A7244C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A7244C">
        <w:rPr>
          <w:sz w:val="24"/>
          <w:szCs w:val="24"/>
        </w:rPr>
        <w:t xml:space="preserve">940 </w:t>
      </w:r>
      <w:r w:rsidR="00614292" w:rsidRPr="00406E0F">
        <w:rPr>
          <w:sz w:val="24"/>
          <w:szCs w:val="24"/>
        </w:rPr>
        <w:t>кв</w:t>
      </w:r>
      <w:r w:rsidR="00614292" w:rsidRPr="00A7244C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A7244C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A7244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A7244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A7244C">
        <w:rPr>
          <w:sz w:val="24"/>
          <w:szCs w:val="24"/>
        </w:rPr>
        <w:t xml:space="preserve"> 50:28:0090203:1283, </w:t>
      </w:r>
      <w:r w:rsidR="00614292" w:rsidRPr="00406E0F">
        <w:rPr>
          <w:sz w:val="24"/>
          <w:szCs w:val="24"/>
        </w:rPr>
        <w:t>категория</w:t>
      </w:r>
      <w:r w:rsidR="00614292" w:rsidRPr="00A7244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A7244C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A7244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A7244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A7244C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A7244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A7244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A7244C">
        <w:rPr>
          <w:sz w:val="24"/>
          <w:szCs w:val="24"/>
        </w:rPr>
        <w:t>: Российская Федерация, Московская область, городской округ Домодедово, город Домодедово, село Успенское.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382B6C3B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A7244C">
        <w:rPr>
          <w:sz w:val="24"/>
          <w:szCs w:val="24"/>
        </w:rPr>
        <w:t>.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12488853" w14:textId="224F0BFC" w:rsidR="00B619A5" w:rsidRDefault="00D806C2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6C2">
        <w:rPr>
          <w:rFonts w:ascii="Times New Roman" w:hAnsi="Times New Roman" w:cs="Times New Roman"/>
          <w:sz w:val="24"/>
          <w:szCs w:val="24"/>
        </w:rPr>
        <w:t>Земельный участок полностью расположен: Приаэродромная территория аэродрома Москва (Домодедово); Пятая подзона приаэродромной территории аэродрома Москва (Домодедово); Сектор 3.1 третьей подзоны приаэродромной территории аэродрома Москва (Домодедово); Сектор 4.8.23 четвертой подзоны приаэродромной территории аэродрома Москва (Домодедово); Сектор 4.9.28 четвертой подзоны приаэродромной территории аэродрома Москва (Домодедово); Третья подзона приаэродромной территории аэродрома Москва (Домодедово); Четвертая подзона приаэродромной территории аэродрома Москва (Домодедово); Шестая подзона приаэродромной территории аэродрома Москва (Домодедово); Приаэродромная территория аэродрома гражданской авиации Москва (Домодедово); Аэродром Малино Приаэродромная территория аэродрома</w:t>
      </w:r>
      <w:r w:rsidR="00B619A5" w:rsidRPr="00B619A5">
        <w:rPr>
          <w:rFonts w:ascii="Times New Roman" w:hAnsi="Times New Roman" w:cs="Times New Roman"/>
          <w:sz w:val="24"/>
          <w:szCs w:val="24"/>
        </w:rPr>
        <w:t>.</w:t>
      </w:r>
      <w:r w:rsidR="00B619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D5651" w14:textId="0968BDDD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На земельном участке имеются ограничения, предусмотренные ст. 56 Земельного кодекса Российской Федерации.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</w:t>
      </w:r>
      <w:bookmarkStart w:id="3" w:name="_GoBack"/>
      <w:bookmarkEnd w:id="3"/>
      <w:r w:rsidRPr="00406E0F">
        <w:rPr>
          <w:rFonts w:ascii="Times New Roman" w:hAnsi="Times New Roman" w:cs="Times New Roman"/>
          <w:sz w:val="24"/>
          <w:szCs w:val="24"/>
        </w:rPr>
        <w:t>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lastRenderedPageBreak/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32F37523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="00A7244C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 xml:space="preserve">Воздушного кодекса Российской Федерации, Федерального закона Российской </w:t>
      </w:r>
      <w:r w:rsidRPr="00406E0F">
        <w:rPr>
          <w:noProof/>
        </w:rPr>
        <w:lastRenderedPageBreak/>
        <w:t>Федерации от 01.07.2017 №135-ФЗ «О внесении изменений в отдельные законодательные акты РФ в части совершенствования порядка установления и использования приаэродромной территории и санитарно-защитной зоны».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3480A37E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</w:t>
      </w:r>
      <w:r>
        <w:t>к</w:t>
      </w:r>
      <w:r w:rsidRPr="001D1B46">
        <w:t>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60CF59C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A373D8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lastRenderedPageBreak/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5A704CC9" w:rsidR="008B6048" w:rsidRPr="00406E0F" w:rsidRDefault="00817B1C" w:rsidP="00CD2403">
      <w:pPr>
        <w:pStyle w:val="ConsPlusNormal"/>
        <w:ind w:firstLine="540"/>
        <w:jc w:val="both"/>
      </w:pPr>
      <w:r w:rsidRPr="00406E0F">
        <w:t xml:space="preserve"> 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A7244C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A724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A7244C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244C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4F343ED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244C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940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7244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2DD87C7C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244C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14D13002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 </w:t>
      </w:r>
      <w:r w:rsidR="00A7244C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="00A7244C"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="00A7244C"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A7244C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A7244C">
        <w:rPr>
          <w:rFonts w:ascii="Times New Roman" w:hAnsi="Times New Roman" w:cs="Times New Roman"/>
          <w:sz w:val="24"/>
          <w:szCs w:val="24"/>
        </w:rPr>
        <w:t>__</w:t>
      </w:r>
      <w:r w:rsidR="00A7244C"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A7244C" w:rsidRPr="00406E0F">
        <w:rPr>
          <w:rFonts w:ascii="Times New Roman" w:hAnsi="Times New Roman" w:cs="Times New Roman"/>
          <w:sz w:val="24"/>
          <w:szCs w:val="24"/>
        </w:rPr>
        <w:t>на</w:t>
      </w:r>
      <w:r w:rsidR="00A7244C"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A7244C"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="00A7244C"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="00A7244C" w:rsidRPr="00406E0F">
        <w:rPr>
          <w:rFonts w:ascii="Times New Roman" w:hAnsi="Times New Roman" w:cs="Times New Roman"/>
          <w:sz w:val="24"/>
          <w:szCs w:val="24"/>
        </w:rPr>
        <w:t>в</w:t>
      </w:r>
      <w:r w:rsidR="00A7244C"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A7244C"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="00A7244C"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A7244C" w:rsidRPr="00406E0F">
        <w:rPr>
          <w:rFonts w:ascii="Times New Roman" w:hAnsi="Times New Roman" w:cs="Times New Roman"/>
          <w:sz w:val="24"/>
          <w:szCs w:val="24"/>
        </w:rPr>
        <w:t>именуем</w:t>
      </w:r>
      <w:r w:rsidR="00A7244C">
        <w:rPr>
          <w:rFonts w:ascii="Times New Roman" w:hAnsi="Times New Roman" w:cs="Times New Roman"/>
          <w:sz w:val="24"/>
          <w:szCs w:val="24"/>
        </w:rPr>
        <w:t>__</w:t>
      </w:r>
      <w:r w:rsidR="00A7244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5B570AB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244C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1FFD7" w14:textId="77777777" w:rsidR="00A87CD0" w:rsidRDefault="00A87CD0" w:rsidP="00195C19">
      <w:r>
        <w:separator/>
      </w:r>
    </w:p>
  </w:endnote>
  <w:endnote w:type="continuationSeparator" w:id="0">
    <w:p w14:paraId="78FDCD9E" w14:textId="77777777" w:rsidR="00A87CD0" w:rsidRDefault="00A87CD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5EFE2" w14:textId="77777777" w:rsidR="00A87CD0" w:rsidRDefault="00A87CD0" w:rsidP="00195C19">
      <w:r>
        <w:separator/>
      </w:r>
    </w:p>
  </w:footnote>
  <w:footnote w:type="continuationSeparator" w:id="0">
    <w:p w14:paraId="29A6DF56" w14:textId="77777777" w:rsidR="00A87CD0" w:rsidRDefault="00A87CD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66A4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36C9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9A0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44C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CD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19A5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06C2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99A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023C4-B17F-4B05-8679-B0373656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2943</Words>
  <Characters>16780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Матлахова Ю.М.</cp:lastModifiedBy>
  <cp:revision>4</cp:revision>
  <cp:lastPrinted>2022-02-16T11:57:00Z</cp:lastPrinted>
  <dcterms:created xsi:type="dcterms:W3CDTF">2024-03-07T07:06:00Z</dcterms:created>
  <dcterms:modified xsi:type="dcterms:W3CDTF">2024-03-19T12:45:00Z</dcterms:modified>
</cp:coreProperties>
</file>