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A31FA7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A31FA7" w:rsidRDefault="00500B27" w:rsidP="004E0343">
      <w:pPr>
        <w:pStyle w:val="a3"/>
        <w:spacing w:line="240" w:lineRule="auto"/>
        <w:rPr>
          <w:sz w:val="24"/>
          <w:szCs w:val="24"/>
          <w:lang w:val="en-US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A31FA7">
        <w:rPr>
          <w:noProof/>
          <w:sz w:val="24"/>
          <w:szCs w:val="24"/>
          <w:lang w:val="en-US"/>
        </w:rPr>
        <w:t>1005</w:t>
      </w:r>
      <w:r w:rsidR="00102979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кв</w:t>
      </w:r>
      <w:r w:rsidRPr="00A31FA7">
        <w:rPr>
          <w:sz w:val="24"/>
          <w:szCs w:val="24"/>
          <w:lang w:val="en-US"/>
        </w:rPr>
        <w:t xml:space="preserve">. </w:t>
      </w:r>
      <w:r w:rsidRPr="00A31FA7">
        <w:rPr>
          <w:sz w:val="24"/>
          <w:szCs w:val="24"/>
        </w:rPr>
        <w:t>м</w:t>
      </w:r>
      <w:r w:rsidRPr="00A31FA7">
        <w:rPr>
          <w:sz w:val="24"/>
          <w:szCs w:val="24"/>
          <w:lang w:val="en-US"/>
        </w:rPr>
        <w:t xml:space="preserve">., </w:t>
      </w:r>
      <w:r w:rsidRPr="00A31FA7">
        <w:rPr>
          <w:sz w:val="24"/>
          <w:szCs w:val="24"/>
        </w:rPr>
        <w:t>с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A31FA7">
        <w:rPr>
          <w:sz w:val="24"/>
          <w:szCs w:val="24"/>
          <w:lang w:val="en-US"/>
        </w:rPr>
        <w:t xml:space="preserve"> </w:t>
      </w:r>
      <w:r w:rsidR="001964A6" w:rsidRPr="00A31FA7">
        <w:rPr>
          <w:noProof/>
          <w:sz w:val="24"/>
          <w:szCs w:val="24"/>
          <w:lang w:val="en-US"/>
        </w:rPr>
        <w:t>50:16:0602002:5190</w:t>
      </w:r>
      <w:r w:rsidRPr="00A31FA7">
        <w:rPr>
          <w:sz w:val="24"/>
          <w:szCs w:val="24"/>
          <w:lang w:val="en-US"/>
        </w:rPr>
        <w:t xml:space="preserve">, </w:t>
      </w:r>
      <w:r w:rsidRPr="00A31FA7">
        <w:rPr>
          <w:sz w:val="24"/>
          <w:szCs w:val="24"/>
        </w:rPr>
        <w:t>категория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земель</w:t>
      </w:r>
      <w:r w:rsidRPr="00A31FA7">
        <w:rPr>
          <w:sz w:val="24"/>
          <w:szCs w:val="24"/>
          <w:lang w:val="en-US"/>
        </w:rPr>
        <w:t xml:space="preserve"> – «</w:t>
      </w:r>
      <w:r w:rsidR="00597746" w:rsidRPr="00A31FA7">
        <w:rPr>
          <w:noProof/>
          <w:sz w:val="24"/>
          <w:szCs w:val="24"/>
          <w:lang w:val="en-US"/>
        </w:rPr>
        <w:t>Земли населенных пунктов</w:t>
      </w:r>
      <w:r w:rsidRPr="00A31FA7">
        <w:rPr>
          <w:sz w:val="24"/>
          <w:szCs w:val="24"/>
          <w:lang w:val="en-US"/>
        </w:rPr>
        <w:t xml:space="preserve">», </w:t>
      </w:r>
      <w:r w:rsidRPr="00A31FA7">
        <w:rPr>
          <w:sz w:val="24"/>
          <w:szCs w:val="24"/>
        </w:rPr>
        <w:t>вид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A31FA7">
        <w:rPr>
          <w:sz w:val="24"/>
          <w:szCs w:val="24"/>
          <w:lang w:val="en-US"/>
        </w:rPr>
        <w:t xml:space="preserve"> – «</w:t>
      </w:r>
      <w:r w:rsidR="003E59E1" w:rsidRPr="00A31FA7">
        <w:rPr>
          <w:noProof/>
          <w:sz w:val="24"/>
          <w:szCs w:val="24"/>
          <w:lang w:val="en-US"/>
        </w:rPr>
        <w:t>Для индивидуального жилищного строительства</w:t>
      </w:r>
      <w:r w:rsidRPr="00A31FA7">
        <w:rPr>
          <w:sz w:val="24"/>
          <w:szCs w:val="24"/>
          <w:lang w:val="en-US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по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адресу</w:t>
      </w:r>
      <w:r w:rsidRPr="00A31FA7">
        <w:rPr>
          <w:sz w:val="24"/>
          <w:szCs w:val="24"/>
          <w:lang w:val="en-US"/>
        </w:rPr>
        <w:t xml:space="preserve">: </w:t>
      </w:r>
      <w:r w:rsidR="00D1191C" w:rsidRPr="00A31FA7">
        <w:rPr>
          <w:noProof/>
          <w:sz w:val="24"/>
          <w:szCs w:val="24"/>
          <w:lang w:val="en-US"/>
        </w:rPr>
        <w:t>Московская область, г.о. Богородский, г. Старая Купавна</w:t>
      </w:r>
      <w:r w:rsidR="00472CAA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  <w:lang w:val="en-US"/>
        </w:rPr>
        <w:t>(</w:t>
      </w:r>
      <w:r w:rsidRPr="00A31FA7">
        <w:rPr>
          <w:sz w:val="24"/>
          <w:szCs w:val="24"/>
        </w:rPr>
        <w:t>далее</w:t>
      </w:r>
      <w:r w:rsidRPr="00A31FA7">
        <w:rPr>
          <w:sz w:val="24"/>
          <w:szCs w:val="24"/>
          <w:lang w:val="en-US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участок</w:t>
      </w:r>
      <w:r w:rsidRPr="00A31FA7">
        <w:rPr>
          <w:sz w:val="24"/>
          <w:szCs w:val="24"/>
          <w:lang w:val="en-US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(внутренняя граница ПВП определена для ИВПП №1 и ИВПП №3);</w:t>
        <w:br/>
        <w:t xml:space="preserve">- полностью расположен в приаэродромной территории аэродрома гражданской авиации Черное – подзона 6.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lastRenderedPageBreak/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- Воздушного кодекса Российской Федерации;</w:t>
        <w:br/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  <w:br/>
        <w:t xml:space="preserve"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lastRenderedPageBreak/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A31FA7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4251E48A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 ОГРНИП _____________________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3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6011</Words>
  <Characters>34263</Characters>
  <Application>Microsoft Office Word</Application>
  <DocSecurity>0</DocSecurity>
  <Lines>285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2025-05-13T11:11:00Z</dcterms:created>
  <dcterms:modified xsi:type="dcterms:W3CDTF">2025-05-13T11:11:00Z</dcterms:modified>
</cp:coreProperties>
</file>