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1441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50:16:0702003:877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Склад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Богородский, г. Электроугли, пер. Сафоновский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Склад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D710D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границе полос воздушных подходов аэродрома Чкаловский (внешняя граница ПВП);</w:t>
        <w:br/>
        <w:t xml:space="preserve">- полностью расположен в приаэродромной территории аэродрома гражданской авиации Черное – подзона 6;</w:t>
        <w:br/>
        <w:t xml:space="preserve">- полностью расположен в приаэродромной территории аэродрома Чкаловский;</w:t>
        <w:br/>
        <w:t xml:space="preserve">- полностью расположен в приаэродромной территории аэродрома Черное;</w:t>
        <w:br/>
        <w:t xml:space="preserve">- полностью расположен в санитарно-защитной зоне для проектируемого производственно-складского комплекса ООО "Троль-Авто" по адресу: Московская область, Ногинский район, г. Электроугли, Банный переулок, д. 9 (земельные участки с кадастровыми номерами 50:16:0702003:40, 50:16:0702003:393 и 50:16:0702003:95);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- газопровод среднего давления Ду 80 ст.</w:t>
        <w:br/>
        <w:t xml:space="preserve"/>
      </w:r>
      <w:r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>- Федерального закона от 31.03.1999 № 69-ФЗ «О газоснабжении в Российской Федерации»;</w:t>
        <w:br/>
        <w:t xml:space="preserve">- Правилами охраны газораспределительных сетей, утвержденных постановлением Правительства Российской Федерации от 20.11.2000 № 878 «Об утверждении Правил охраны газораспределительных сетей»;</w:t>
        <w:br/>
        <w:t xml:space="preserve">- СП 62.13330.2011 «Газораспределительные системы»</w:t>
        <w:br/>
        <w:t xml:space="preserve">- Воздушного кодекса Российской Федерации;</w:t>
        <w:br/>
        <w:t xml:space="preserve"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  <w:br/>
        <w:t xml:space="preserve">-  СанПиН 2.2.1/2.1.1.1200-03 «Санитарно-защитные зоны и санитарная классификация предприятий, сооружений и иных объектов», утвержденных постановлением Главного государственного санитарного врача Российской Федерации от 25.09.2007 № 74;</w:t>
        <w:br/>
        <w:t xml:space="preserve"> - решения Главного государственного санитарного врача по Московской области от 08.11.2019 г. № 305;</w:t>
        <w:br/>
        <w:t xml:space="preserve">- согласовать размещение объекта капитального строительства в соответствии с требованиями действующего законодательства.</w:t>
        <w:br/>
        <w:t xml:space="preserve"/>
        <w:br/>
        <w:t xml:space="preserve"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1441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Склад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