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52716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right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Приложение 3 (лот № 4)</w:t>
      </w:r>
    </w:p>
    <w:p w14:paraId="27895986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к извещению о проведении</w:t>
      </w:r>
    </w:p>
    <w:p w14:paraId="5B3C3E0C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открытого аукциона</w:t>
      </w:r>
    </w:p>
    <w:p w14:paraId="3125406E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в электронной форме на право</w:t>
      </w:r>
    </w:p>
    <w:p w14:paraId="7D258F47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размещения нестационарного</w:t>
      </w:r>
    </w:p>
    <w:p w14:paraId="24F69666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торгового объекта</w:t>
      </w:r>
    </w:p>
    <w:p w14:paraId="22F4876C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19FBEED6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                   Примерная форма</w:t>
      </w:r>
    </w:p>
    <w:p w14:paraId="71064ED9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1A0BC323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Договор № ______</w:t>
      </w:r>
    </w:p>
    <w:p w14:paraId="5049C332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на право размещения нестационарного торгового объекта</w:t>
      </w:r>
    </w:p>
    <w:p w14:paraId="38D238D2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3DA9A17" w14:textId="5CE1E7BA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г. ________________                                                            "___" ________ 20__ г.</w:t>
      </w:r>
    </w:p>
    <w:p w14:paraId="24566156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Московская область</w:t>
      </w:r>
    </w:p>
    <w:p w14:paraId="20E0F92F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________________________________________________________________________</w:t>
      </w:r>
    </w:p>
    <w:p w14:paraId="71C44ADA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      (наименование уполномоченного органа муниципального образования)</w:t>
      </w:r>
    </w:p>
    <w:p w14:paraId="127871AD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______________________________________________________, действующего на основании _________________________, в дальнейшем именуемая "Сторона 1", с одной стороны, и __________________________________________________________________</w:t>
      </w:r>
    </w:p>
    <w:p w14:paraId="31ADC3A7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_________________________________________, действующего на основании _____________________________, в дальнейшем именуемая "Сторона 2", с другой стороны, в дальнейшем совместно именуемые "Стороны", на основании протокола ___________________ от "___" ______ 20__ г. № _________ заключили настоящий Договор о нижеследующем:</w:t>
      </w:r>
    </w:p>
    <w:p w14:paraId="7237B448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E0C2D75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1. Предмет Договора</w:t>
      </w:r>
    </w:p>
    <w:p w14:paraId="1438D2B9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2F8C84A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1.1.  В соответствии с настоящим Договором Стороне 2 предоставляется право на размещение нестационарного торгового объекта по адресу (адресному ориентиру), указанному в 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за плату, уплачиваемую в бюджет ________________________________________________</w:t>
      </w:r>
    </w:p>
    <w:p w14:paraId="7D28AADA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__________ </w:t>
      </w:r>
      <w:r w:rsidRPr="008B2F2F">
        <w:rPr>
          <w:rFonts w:eastAsiaTheme="minorEastAsia" w:cs="Times New Roman"/>
          <w:color w:val="000000" w:themeColor="text1"/>
          <w:szCs w:val="28"/>
        </w:rPr>
        <w:t>(наименование муниципального образования).</w:t>
      </w:r>
    </w:p>
    <w:p w14:paraId="1C2F6396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10C24AB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 Срок действия Договора</w:t>
      </w:r>
    </w:p>
    <w:p w14:paraId="29E79049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3970408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2.1. Настоящий Договор вступает в силу с даты его подписания и действует до "___" ____________, а в части расчетов - до полного его исполнения.</w:t>
      </w:r>
    </w:p>
    <w:p w14:paraId="438273A2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 Оплата по Договору</w:t>
      </w:r>
    </w:p>
    <w:p w14:paraId="7E9AE7B0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7B742FA" w14:textId="66B3BBA2" w:rsidR="003935A7" w:rsidRPr="00467A85" w:rsidRDefault="003935A7" w:rsidP="003935A7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3.1.Р</w:t>
      </w:r>
      <w:r w:rsidRPr="00467A85">
        <w:rPr>
          <w:rFonts w:cs="Times New Roman"/>
          <w:color w:val="000000" w:themeColor="text1"/>
          <w:szCs w:val="28"/>
        </w:rPr>
        <w:t xml:space="preserve">азмер платы за размещение нестационарного торгового объекта </w:t>
      </w:r>
      <w:r w:rsidRPr="00DD3018">
        <w:rPr>
          <w:rFonts w:cs="Times New Roman"/>
          <w:szCs w:val="28"/>
        </w:rPr>
        <w:t xml:space="preserve">за весь период действия Договора </w:t>
      </w:r>
      <w:r w:rsidRPr="00467A85">
        <w:rPr>
          <w:rFonts w:cs="Times New Roman"/>
          <w:color w:val="000000" w:themeColor="text1"/>
          <w:szCs w:val="28"/>
        </w:rPr>
        <w:t>составляет ____________________.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 в том числе НДС 2</w:t>
      </w:r>
      <w:r w:rsidR="00946F27">
        <w:rPr>
          <w:rFonts w:eastAsiaTheme="minorEastAsia" w:cs="Times New Roman"/>
          <w:color w:val="000000" w:themeColor="text1"/>
          <w:szCs w:val="28"/>
        </w:rPr>
        <w:t>2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 _________(________) рублей. </w:t>
      </w:r>
    </w:p>
    <w:p w14:paraId="6C9123FE" w14:textId="77777777" w:rsidR="003935A7" w:rsidRPr="00467A85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lastRenderedPageBreak/>
        <w:t>3.2. Оплата по Договору осуществляется в рублях Российской Федерации.</w:t>
      </w:r>
    </w:p>
    <w:p w14:paraId="171EC9CD" w14:textId="77777777" w:rsidR="003935A7" w:rsidRPr="00467A85" w:rsidRDefault="003935A7" w:rsidP="003935A7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3.3. 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Плата за размещение нестационарного торгового объекта уплачивается в безналичном порядке по реквизитам Стороны-1, указанным в настоящем договоре, равными платежами ежеквартально до 15 (пятнадцатого) числа первого месяца календарного квартала. </w:t>
      </w:r>
      <w:r w:rsidRPr="00467A85">
        <w:rPr>
          <w:rFonts w:cs="Times New Roman"/>
          <w:color w:val="000000" w:themeColor="text1"/>
          <w:szCs w:val="28"/>
        </w:rPr>
        <w:t>Датой оплаты считается дата поступления денежных средств на счет Стороны 1.</w:t>
      </w:r>
    </w:p>
    <w:p w14:paraId="13308123" w14:textId="77777777" w:rsidR="003935A7" w:rsidRPr="00467A85" w:rsidRDefault="003935A7" w:rsidP="003935A7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3.4. </w:t>
      </w:r>
      <w:r w:rsidRPr="00DD3018">
        <w:rPr>
          <w:rFonts w:cs="Times New Roman"/>
          <w:szCs w:val="28"/>
        </w:rPr>
        <w:t>Размер платы за неполный календарный квартал определяется путем деления суммы, указанной в пункте 3.1 настоящего Договора, на количество календарных дней за весь период действия Договора и умножения полученной суммы на количество календарных дней в соответствующем квартале, в котором предоставляется право на размещение нестационарного торгового объекта</w:t>
      </w:r>
      <w:r>
        <w:rPr>
          <w:rFonts w:cs="Times New Roman"/>
          <w:szCs w:val="28"/>
        </w:rPr>
        <w:t>.</w:t>
      </w:r>
    </w:p>
    <w:p w14:paraId="46D6D004" w14:textId="77777777" w:rsidR="003935A7" w:rsidRPr="008B2F2F" w:rsidRDefault="003935A7" w:rsidP="003935A7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3.5.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14:paraId="39F6FB0D" w14:textId="77777777" w:rsidR="003935A7" w:rsidRPr="008B2F2F" w:rsidRDefault="003935A7" w:rsidP="003935A7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3.6. 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14:paraId="5309F425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FE801CA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 Права и обязанности Сторон</w:t>
      </w:r>
    </w:p>
    <w:p w14:paraId="42996DC3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314A158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 Сторона 1 обязуется:</w:t>
      </w:r>
    </w:p>
    <w:p w14:paraId="197E55BC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4.1.1. Предоставить Стороне 2 право на размещение нестационарного торгового объекта, указанного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момента заключения настоящего Договора.</w:t>
      </w:r>
    </w:p>
    <w:p w14:paraId="1EABB995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4.1.2.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иными лицами.</w:t>
      </w:r>
    </w:p>
    <w:p w14:paraId="3CFB4A04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4.1.3. Направить Стороне 2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14:paraId="0F5360D6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 Сторона 1 имеет право:</w:t>
      </w:r>
    </w:p>
    <w:p w14:paraId="0CB69C01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4.2.1. 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14:paraId="548B96EC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4.2.2. Лично или через специализированные организации осуществлять контроль за выполнением Стороной 2 настоящего Договора.</w:t>
      </w:r>
    </w:p>
    <w:p w14:paraId="0A29BD4B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4.2.3.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2.</w:t>
      </w:r>
    </w:p>
    <w:p w14:paraId="7E4FACC0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lastRenderedPageBreak/>
        <w:t>4.3. Сторона 2 обязуется:</w:t>
      </w:r>
    </w:p>
    <w:p w14:paraId="51A33F08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4.3.1. Осуществлять установку и эксплуатацию нестационарного торгового объекта в соответствии с условиями настоящего Договора, Положением «Об организации нестационарной торговой деятельности на территории городского округа Мытищи Московской области» и требованиями законодательства Российской Федерации.</w:t>
      </w:r>
    </w:p>
    <w:p w14:paraId="7EB5E45A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4.3.2. Осуществлять эксплуатацию нестационарного торгового объекта в полном соответствии с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характеристиками</w:t>
        </w:r>
      </w:hyperlink>
      <w:r w:rsidRPr="008B2F2F">
        <w:rPr>
          <w:rFonts w:cs="Times New Roman"/>
          <w:color w:val="000000" w:themeColor="text1"/>
          <w:szCs w:val="28"/>
        </w:rPr>
        <w:t xml:space="preserve"> размещения нестационарного торгового объекта, указанными в приложении № 2 к настоящему Договору.</w:t>
      </w:r>
    </w:p>
    <w:p w14:paraId="230657B8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4.3.3. В течение 2 рабочих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14:paraId="455FED9C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4.3.4. В течение всего срока действия Договора обеспечить надлежащее состояние и внешний вид нестационарного торгового объекта.</w:t>
      </w:r>
    </w:p>
    <w:p w14:paraId="0C2B4341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4.3.5. Своевременно производить оплату в соответствии с условиями настоящего Договора.</w:t>
      </w:r>
    </w:p>
    <w:p w14:paraId="72BFD653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4.3.6. 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состояние.</w:t>
      </w:r>
    </w:p>
    <w:p w14:paraId="448E1375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4.3.7. Не позднее пяти календарных дней со дня окончания срока действия настоящего Договора демонтировать нестационарный торговый объект. В случае невыполнения данного условия Сторона-1 производит демонтаж и вывоз нестационарного торгового объекта своими силами с возмещением фактически понесенных затрат со Стороны-2.</w:t>
      </w:r>
    </w:p>
    <w:p w14:paraId="198D3929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4.3.8. В случае расторжения Договора,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14:paraId="59D6A293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4.3.9. Направить Стороне 1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</w:t>
      </w:r>
    </w:p>
    <w:p w14:paraId="1A27C296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4.3.10. Обеспечить размещение на Объекте QR-кода с информацией о хозяйствующем субъекте Объекта, месте нахождения, виде, специализации, площади Объекта, основании и периоде размещения, адресе (координатах) размещения, а также инструкцию по распознанию QR-кода.</w:t>
      </w:r>
    </w:p>
    <w:p w14:paraId="0260BE87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4.3.11. Не допускать передачу прав по настоящему договору третьим лицам.</w:t>
      </w:r>
    </w:p>
    <w:p w14:paraId="5479DFD6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 Сторона 2 имеет право:</w:t>
      </w:r>
    </w:p>
    <w:p w14:paraId="628D07AF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4.4.1. 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14:paraId="576CA77A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4.4.2. Инициировать досрочное расторжение настоящего Договора по </w:t>
      </w:r>
      <w:r w:rsidRPr="008B2F2F">
        <w:rPr>
          <w:rFonts w:cs="Times New Roman"/>
          <w:color w:val="000000" w:themeColor="text1"/>
          <w:szCs w:val="28"/>
        </w:rPr>
        <w:lastRenderedPageBreak/>
        <w:t>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14:paraId="7E61EA87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D6F3CE0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 Ответственность Сторон</w:t>
      </w:r>
    </w:p>
    <w:p w14:paraId="7F7F0C5A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809D4A0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5.1.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14:paraId="3C2EE8C0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5.2. В случае нарушения Стороной 2 сроков оплаты, предусмотренных настоящим Договором, она обязана уплатить неустойку (пени) в размере 0,1%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14:paraId="6EA3D36E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5.3.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10% от суммы, указанной в </w:t>
      </w:r>
      <w:hyperlink w:anchor="P731" w:history="1">
        <w:r w:rsidRPr="008B2F2F">
          <w:rPr>
            <w:rFonts w:cs="Times New Roman"/>
            <w:color w:val="000000" w:themeColor="text1"/>
            <w:szCs w:val="28"/>
          </w:rPr>
          <w:t>пункте 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Договора, за каждый факт нарушения, в течение 5 (пяти) банковских дней с даты получения соответствующей претензии Стороны 1.</w:t>
      </w:r>
    </w:p>
    <w:p w14:paraId="1DF32052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5.4.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</w:t>
      </w:r>
      <w:hyperlink w:anchor="P767" w:history="1">
        <w:r w:rsidRPr="008B2F2F">
          <w:rPr>
            <w:rFonts w:cs="Times New Roman"/>
            <w:color w:val="000000" w:themeColor="text1"/>
            <w:szCs w:val="28"/>
          </w:rPr>
          <w:t>пунктами 5.1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и </w:t>
      </w:r>
      <w:hyperlink w:anchor="P768" w:history="1">
        <w:r w:rsidRPr="008B2F2F">
          <w:rPr>
            <w:rFonts w:cs="Times New Roman"/>
            <w:color w:val="000000" w:themeColor="text1"/>
            <w:szCs w:val="28"/>
          </w:rPr>
          <w:t>5.2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132B98EC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5.5.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14:paraId="0A9652E1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5.6. Возмещение убытков и уплата неустойки за неисполнение обязательств не освобождает Стороны от исполнения обязательств по Договору.</w:t>
      </w:r>
    </w:p>
    <w:p w14:paraId="43F63D9B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8A6422B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 Порядок изменения, прекращения и расторжения Договора</w:t>
      </w:r>
    </w:p>
    <w:p w14:paraId="7D4543CF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5475462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6.1. Договор может быть расторгнут:</w:t>
      </w:r>
    </w:p>
    <w:p w14:paraId="7C7D1AED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по соглашению Сторон;</w:t>
      </w:r>
    </w:p>
    <w:p w14:paraId="667EE271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судебном порядке;</w:t>
      </w:r>
    </w:p>
    <w:p w14:paraId="2CC1FC11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14:paraId="28EFEB0C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6.2. Настоящий Договор может быть расторгнут Стороной 1 в порядке одностороннего отказа от исполнения Договора в случаях:</w:t>
      </w:r>
    </w:p>
    <w:p w14:paraId="17190128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14:paraId="354E0E2F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- неисполнения Стороной 2 обязательств, установленных </w:t>
      </w:r>
      <w:hyperlink w:anchor="P751" w:history="1">
        <w:proofErr w:type="spellStart"/>
        <w:r w:rsidRPr="008B2F2F">
          <w:rPr>
            <w:rFonts w:cs="Times New Roman"/>
            <w:color w:val="000000" w:themeColor="text1"/>
            <w:szCs w:val="28"/>
          </w:rPr>
          <w:t>пп</w:t>
        </w:r>
        <w:proofErr w:type="spellEnd"/>
        <w:r w:rsidRPr="008B2F2F">
          <w:rPr>
            <w:rFonts w:cs="Times New Roman"/>
            <w:color w:val="000000" w:themeColor="text1"/>
            <w:szCs w:val="28"/>
          </w:rPr>
          <w:t>. 4.3.1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- </w:t>
      </w:r>
      <w:hyperlink w:anchor="P755" w:history="1">
        <w:r w:rsidRPr="008B2F2F">
          <w:rPr>
            <w:rFonts w:cs="Times New Roman"/>
            <w:color w:val="000000" w:themeColor="text1"/>
            <w:szCs w:val="28"/>
          </w:rPr>
          <w:t>4.3.5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0E82F2D3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6.3.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</w:t>
      </w:r>
      <w:r w:rsidRPr="008B2F2F">
        <w:rPr>
          <w:rFonts w:cs="Times New Roman"/>
          <w:color w:val="000000" w:themeColor="text1"/>
          <w:szCs w:val="28"/>
        </w:rPr>
        <w:lastRenderedPageBreak/>
        <w:t>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14:paraId="50AA42A5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нахождения.</w:t>
      </w:r>
    </w:p>
    <w:p w14:paraId="2ECBA469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При невозможности получения указанных подтверждений либо информации датой такого надлежащего уведомления признается дата по истечении 15 (пятнадцати) календарных дней с даты размещения решения Стороны 1 об одностороннем отказе от исполнения Договора на официальном сайте в информационно-телекоммуникационной сети Интернет Стороны 1.</w:t>
      </w:r>
    </w:p>
    <w:p w14:paraId="556F1C45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Решение Стороны 1 об одностороннем отказе от исполнения Договора вступает в силу и Договор считается расторгнутым через 10 (десять) календарных дней с даты надлежащего уведомления Стороной 1 Стороны 2 об одностороннем отказе от исполнения Договора.</w:t>
      </w:r>
    </w:p>
    <w:p w14:paraId="229C71E3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6.4. Расторжение Договора по соглашению Сторон производится путем подписания соответствующего соглашения о расторжении.</w:t>
      </w:r>
    </w:p>
    <w:p w14:paraId="66C9DDBD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6.5. В случае досрочного расторжения настоящего Договора на основании </w:t>
      </w:r>
      <w:hyperlink w:anchor="P780" w:history="1">
        <w:r w:rsidRPr="008B2F2F">
          <w:rPr>
            <w:rFonts w:cs="Times New Roman"/>
            <w:color w:val="000000" w:themeColor="text1"/>
            <w:szCs w:val="28"/>
          </w:rPr>
          <w:t>п. 6.2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 денежные средства, оплаченные Стороной 2, возврату не подлежат.</w:t>
      </w:r>
    </w:p>
    <w:p w14:paraId="694C986A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A8004E8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 Порядок разрешения споров</w:t>
      </w:r>
    </w:p>
    <w:p w14:paraId="5C490F6C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9E18596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7.1.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14:paraId="5BCEC626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7.2. Все достигнутые договоренности Стороны оформляют в виде дополнительных соглашений, подписанных Сторонами и скрепленных печатями (при наличии).</w:t>
      </w:r>
    </w:p>
    <w:p w14:paraId="269486FC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7.3. До передачи спора на разрешение суда Стороны принимают меры к его урегулированию в претензионном порядке.</w:t>
      </w:r>
    </w:p>
    <w:p w14:paraId="2B0B2998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7.4. Претензия должна быть направлена в письменном виде. По полученной претензии Сторона должна дать письменный ответ, по существу, в срок не позднее 15 (пятнадцати)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14:paraId="664780F6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7.5. Если претензионные требования подлежат денежной оценке, в претензии указывается </w:t>
      </w:r>
      <w:proofErr w:type="spellStart"/>
      <w:r w:rsidRPr="008B2F2F">
        <w:rPr>
          <w:rFonts w:cs="Times New Roman"/>
          <w:color w:val="000000" w:themeColor="text1"/>
          <w:szCs w:val="28"/>
        </w:rPr>
        <w:t>истребуемая</w:t>
      </w:r>
      <w:proofErr w:type="spellEnd"/>
      <w:r w:rsidRPr="008B2F2F">
        <w:rPr>
          <w:rFonts w:cs="Times New Roman"/>
          <w:color w:val="000000" w:themeColor="text1"/>
          <w:szCs w:val="28"/>
        </w:rPr>
        <w:t xml:space="preserve"> сумма и ее полный и обоснованный расчет.</w:t>
      </w:r>
    </w:p>
    <w:p w14:paraId="602B47EA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lastRenderedPageBreak/>
        <w:t>7.6. В подтверждение заявленных требований к претензии должны быть приложены необходимые документы либо выписки из них.</w:t>
      </w:r>
    </w:p>
    <w:p w14:paraId="7772C115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7.7.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14:paraId="0866441C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7.8.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14:paraId="564F94DA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60E4F41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 Форс-мажорные обстоятельства</w:t>
      </w:r>
    </w:p>
    <w:p w14:paraId="2E034535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E82DEDD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8.1.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0DACB19C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8.2.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352661AC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8.3. Невыполнение условий </w:t>
      </w:r>
      <w:hyperlink w:anchor="P804" w:history="1">
        <w:r w:rsidRPr="008B2F2F">
          <w:rPr>
            <w:rFonts w:cs="Times New Roman"/>
            <w:color w:val="000000" w:themeColor="text1"/>
            <w:szCs w:val="28"/>
          </w:rPr>
          <w:t>пункта 8.2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 лишает Сторону права ссылаться на форс-мажорные обстоятельства при невыполнении обязательств по настоящему Договору.</w:t>
      </w:r>
    </w:p>
    <w:p w14:paraId="1C7DDF93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3F6C6F2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 Прочие условия</w:t>
      </w:r>
    </w:p>
    <w:p w14:paraId="4D3B02C3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BE5CC4D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9.1.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14:paraId="69DBA187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9.2. Настоящий Договор составлен в четырех экземплярах, имеющих равную юридическую силу. Один экземпляр для Стороны – 2, три экземпляра для Стороны-1.</w:t>
      </w:r>
    </w:p>
    <w:p w14:paraId="29D0A61D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9.3. Неотъемлемыми частями Договора являются:</w:t>
      </w:r>
    </w:p>
    <w:p w14:paraId="448179DB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1 «Характеристики размещения нестационарного торгового объекта»,</w:t>
      </w:r>
    </w:p>
    <w:p w14:paraId="362C9FCD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2 «Схема благоустройства прилегающей территории»,</w:t>
      </w:r>
    </w:p>
    <w:p w14:paraId="68FB3BC2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3 «Внешний вид торгового объекта в соответствии с утвержденным архитектурным обликом».</w:t>
      </w:r>
    </w:p>
    <w:p w14:paraId="09307BD7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40B8BF9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10. Адреса, банковские реквизиты и подписи Сторон</w:t>
      </w:r>
    </w:p>
    <w:p w14:paraId="6A059104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299442E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Сторона 1                                            Сторона 2</w:t>
      </w:r>
    </w:p>
    <w:p w14:paraId="7CD990F8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419B6877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02036624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57721C70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4FB9D8B8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18B6BE55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Приложение №1</w:t>
      </w:r>
    </w:p>
    <w:p w14:paraId="35B08C29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к договору на право размещения</w:t>
      </w:r>
    </w:p>
    <w:p w14:paraId="50FDCD19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нестационарного торгового объекта</w:t>
      </w:r>
    </w:p>
    <w:p w14:paraId="33B20782" w14:textId="46F56B1A" w:rsidR="003935A7" w:rsidRPr="008B2F2F" w:rsidRDefault="003935A7" w:rsidP="003935A7">
      <w:pPr>
        <w:widowControl w:val="0"/>
        <w:autoSpaceDE w:val="0"/>
        <w:autoSpaceDN w:val="0"/>
        <w:spacing w:after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                                       от "__" _______ 20__ № _________</w:t>
      </w:r>
    </w:p>
    <w:p w14:paraId="4FD6CE62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7EB85C5D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01BC6907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Характеристики размещения нестационарного торгового объекта</w:t>
      </w:r>
    </w:p>
    <w:p w14:paraId="3415F428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tbl>
      <w:tblPr>
        <w:tblpPr w:leftFromText="180" w:rightFromText="180" w:vertAnchor="text" w:horzAnchor="margin" w:tblpXSpec="center" w:tblpY="320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2268"/>
        <w:gridCol w:w="992"/>
        <w:gridCol w:w="1276"/>
        <w:gridCol w:w="1775"/>
        <w:gridCol w:w="1276"/>
        <w:gridCol w:w="1848"/>
      </w:tblGrid>
      <w:tr w:rsidR="003935A7" w:rsidRPr="008B2F2F" w14:paraId="35F8C726" w14:textId="77777777" w:rsidTr="00153E46">
        <w:trPr>
          <w:trHeight w:val="1166"/>
        </w:trPr>
        <w:tc>
          <w:tcPr>
            <w:tcW w:w="488" w:type="dxa"/>
          </w:tcPr>
          <w:p w14:paraId="4944685E" w14:textId="77777777" w:rsidR="003935A7" w:rsidRPr="008B2F2F" w:rsidRDefault="003935A7" w:rsidP="00153E46">
            <w:pPr>
              <w:widowControl w:val="0"/>
              <w:autoSpaceDE w:val="0"/>
              <w:autoSpaceDN w:val="0"/>
              <w:spacing w:after="0"/>
              <w:ind w:right="-2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№</w:t>
            </w:r>
          </w:p>
        </w:tc>
        <w:tc>
          <w:tcPr>
            <w:tcW w:w="2268" w:type="dxa"/>
          </w:tcPr>
          <w:p w14:paraId="6064B3B7" w14:textId="77777777" w:rsidR="003935A7" w:rsidRPr="008B2F2F" w:rsidRDefault="003935A7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Адресные ориентиры нестационарного торгового объекта</w:t>
            </w:r>
          </w:p>
        </w:tc>
        <w:tc>
          <w:tcPr>
            <w:tcW w:w="992" w:type="dxa"/>
          </w:tcPr>
          <w:p w14:paraId="124F5DF5" w14:textId="77777777" w:rsidR="003935A7" w:rsidRPr="008B2F2F" w:rsidRDefault="003935A7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Номер НТО</w:t>
            </w:r>
          </w:p>
        </w:tc>
        <w:tc>
          <w:tcPr>
            <w:tcW w:w="1276" w:type="dxa"/>
          </w:tcPr>
          <w:p w14:paraId="09D437C1" w14:textId="77777777" w:rsidR="003935A7" w:rsidRPr="008B2F2F" w:rsidRDefault="003935A7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Тип НТО</w:t>
            </w:r>
          </w:p>
        </w:tc>
        <w:tc>
          <w:tcPr>
            <w:tcW w:w="1775" w:type="dxa"/>
          </w:tcPr>
          <w:p w14:paraId="2D6B9FFC" w14:textId="77777777" w:rsidR="003935A7" w:rsidRPr="008B2F2F" w:rsidRDefault="003935A7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Специализация НТО</w:t>
            </w:r>
          </w:p>
        </w:tc>
        <w:tc>
          <w:tcPr>
            <w:tcW w:w="1276" w:type="dxa"/>
          </w:tcPr>
          <w:p w14:paraId="14E55B38" w14:textId="77777777" w:rsidR="003935A7" w:rsidRPr="008B2F2F" w:rsidRDefault="003935A7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Общая площадь НТО,                   кв. м</w:t>
            </w:r>
          </w:p>
        </w:tc>
        <w:tc>
          <w:tcPr>
            <w:tcW w:w="1848" w:type="dxa"/>
          </w:tcPr>
          <w:p w14:paraId="3DE93090" w14:textId="77777777" w:rsidR="003935A7" w:rsidRPr="008B2F2F" w:rsidRDefault="003935A7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Срок действия договора</w:t>
            </w:r>
          </w:p>
        </w:tc>
      </w:tr>
      <w:tr w:rsidR="003935A7" w:rsidRPr="008B2F2F" w14:paraId="0029B0F4" w14:textId="77777777" w:rsidTr="00153E46">
        <w:trPr>
          <w:trHeight w:val="916"/>
        </w:trPr>
        <w:tc>
          <w:tcPr>
            <w:tcW w:w="488" w:type="dxa"/>
          </w:tcPr>
          <w:p w14:paraId="23FCD78B" w14:textId="77777777" w:rsidR="003935A7" w:rsidRPr="008B2F2F" w:rsidRDefault="003935A7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14:paraId="35E5C810" w14:textId="77777777" w:rsidR="003935A7" w:rsidRPr="008B2F2F" w:rsidRDefault="003935A7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г. Мытищи,            ул. Селезнева,                д. 33</w:t>
            </w:r>
          </w:p>
        </w:tc>
        <w:tc>
          <w:tcPr>
            <w:tcW w:w="992" w:type="dxa"/>
          </w:tcPr>
          <w:p w14:paraId="4B38DC1D" w14:textId="77777777" w:rsidR="003935A7" w:rsidRPr="008B2F2F" w:rsidRDefault="003935A7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1.6.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11741" w14:textId="77777777" w:rsidR="003935A7" w:rsidRPr="008B2F2F" w:rsidRDefault="003935A7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Торговая палатка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606D6" w14:textId="77777777" w:rsidR="003935A7" w:rsidRPr="008B2F2F" w:rsidRDefault="003935A7" w:rsidP="00153E46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Овощи-фрукты, бахчевые культуры</w:t>
            </w:r>
          </w:p>
          <w:p w14:paraId="0A00FAA4" w14:textId="77777777" w:rsidR="003935A7" w:rsidRPr="008B2F2F" w:rsidRDefault="003935A7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C1036" w14:textId="77777777" w:rsidR="003935A7" w:rsidRPr="008B2F2F" w:rsidRDefault="003935A7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/>
                <w:szCs w:val="28"/>
                <w:lang w:eastAsia="ru-RU"/>
              </w:rPr>
              <w:t>20,00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6CF05" w14:textId="27934F91" w:rsidR="003935A7" w:rsidRPr="008B2F2F" w:rsidRDefault="003935A7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до 31.10.202</w:t>
            </w:r>
            <w:r w:rsidR="00946F27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  <w:p w14:paraId="23E0BFC5" w14:textId="77777777" w:rsidR="003935A7" w:rsidRPr="008B2F2F" w:rsidRDefault="003935A7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включительно</w:t>
            </w:r>
          </w:p>
        </w:tc>
      </w:tr>
    </w:tbl>
    <w:p w14:paraId="5A761F96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00A69803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122256C7" w14:textId="77777777" w:rsidR="003935A7" w:rsidRPr="008B2F2F" w:rsidRDefault="003935A7" w:rsidP="003935A7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4A67BFCC" w14:textId="77777777" w:rsidR="003935A7" w:rsidRPr="008B2F2F" w:rsidRDefault="003935A7" w:rsidP="003935A7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0935E099" w14:textId="77777777" w:rsidR="003935A7" w:rsidRPr="008B2F2F" w:rsidRDefault="003935A7" w:rsidP="003935A7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</w:t>
      </w:r>
    </w:p>
    <w:p w14:paraId="72F60387" w14:textId="77777777" w:rsidR="003935A7" w:rsidRPr="008B2F2F" w:rsidRDefault="003935A7" w:rsidP="003935A7">
      <w:pPr>
        <w:spacing w:after="0"/>
        <w:rPr>
          <w:rFonts w:eastAsia="Times New Roman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Сторона 1:                                                                                                     Сторона 2:</w:t>
      </w:r>
    </w:p>
    <w:p w14:paraId="62F249DA" w14:textId="77777777" w:rsidR="003935A7" w:rsidRPr="008B2F2F" w:rsidRDefault="003935A7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04081B1F" w14:textId="77777777" w:rsidR="003935A7" w:rsidRPr="008B2F2F" w:rsidRDefault="003935A7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46052F74" w14:textId="77777777" w:rsidR="003935A7" w:rsidRPr="008B2F2F" w:rsidRDefault="003935A7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4FFA6203" w14:textId="77777777" w:rsidR="003935A7" w:rsidRPr="008B2F2F" w:rsidRDefault="003935A7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538EE401" w14:textId="77777777" w:rsidR="003935A7" w:rsidRPr="008B2F2F" w:rsidRDefault="003935A7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2BCDEF2E" w14:textId="77777777" w:rsidR="003935A7" w:rsidRPr="008B2F2F" w:rsidRDefault="003935A7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165D7202" w14:textId="77777777" w:rsidR="003935A7" w:rsidRPr="008B2F2F" w:rsidRDefault="003935A7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19EB7658" w14:textId="77777777" w:rsidR="003935A7" w:rsidRPr="008B2F2F" w:rsidRDefault="003935A7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7927C99C" w14:textId="77777777" w:rsidR="003935A7" w:rsidRPr="008B2F2F" w:rsidRDefault="003935A7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066E55FE" w14:textId="77777777" w:rsidR="003935A7" w:rsidRPr="008B2F2F" w:rsidRDefault="003935A7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51E5AF8A" w14:textId="77777777" w:rsidR="003935A7" w:rsidRPr="008B2F2F" w:rsidRDefault="003935A7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738C18CC" w14:textId="77777777" w:rsidR="003935A7" w:rsidRPr="008B2F2F" w:rsidRDefault="003935A7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60A037E1" w14:textId="77777777" w:rsidR="003935A7" w:rsidRDefault="003935A7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7D8C909F" w14:textId="77777777" w:rsidR="003935A7" w:rsidRDefault="003935A7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14951475" w14:textId="21144199" w:rsidR="003935A7" w:rsidRDefault="003935A7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21254EC5" w14:textId="77777777" w:rsidR="00471BBF" w:rsidRDefault="00471BBF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4F100D73" w14:textId="77777777" w:rsidR="003935A7" w:rsidRPr="008B2F2F" w:rsidRDefault="003935A7" w:rsidP="003935A7">
      <w:pPr>
        <w:spacing w:after="0"/>
        <w:rPr>
          <w:rFonts w:cs="Times New Roman"/>
          <w:color w:val="000000" w:themeColor="text1"/>
          <w:szCs w:val="28"/>
        </w:rPr>
      </w:pPr>
    </w:p>
    <w:p w14:paraId="35E0E6F8" w14:textId="77777777" w:rsidR="003935A7" w:rsidRPr="008B2F2F" w:rsidRDefault="003935A7" w:rsidP="003935A7">
      <w:pPr>
        <w:spacing w:after="0"/>
        <w:ind w:left="5954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lastRenderedPageBreak/>
        <w:t>Приложение №2</w:t>
      </w:r>
    </w:p>
    <w:p w14:paraId="10098B0B" w14:textId="77777777" w:rsidR="003935A7" w:rsidRPr="008B2F2F" w:rsidRDefault="003935A7" w:rsidP="003935A7">
      <w:pPr>
        <w:tabs>
          <w:tab w:val="right" w:pos="6741"/>
          <w:tab w:val="left" w:pos="7449"/>
          <w:tab w:val="right" w:pos="8464"/>
        </w:tabs>
        <w:spacing w:after="0"/>
        <w:ind w:left="4956" w:right="-1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 xml:space="preserve">к договору на право размещения </w:t>
      </w:r>
    </w:p>
    <w:p w14:paraId="5927DB65" w14:textId="77777777" w:rsidR="003935A7" w:rsidRPr="008B2F2F" w:rsidRDefault="003935A7" w:rsidP="003935A7">
      <w:pPr>
        <w:tabs>
          <w:tab w:val="right" w:pos="6741"/>
          <w:tab w:val="left" w:pos="7449"/>
          <w:tab w:val="right" w:pos="8464"/>
        </w:tabs>
        <w:spacing w:after="0"/>
        <w:ind w:left="4956" w:right="-1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 xml:space="preserve">нестационарного торгового объекта </w:t>
      </w:r>
    </w:p>
    <w:p w14:paraId="69188695" w14:textId="77777777" w:rsidR="003935A7" w:rsidRPr="008B2F2F" w:rsidRDefault="003935A7" w:rsidP="003935A7">
      <w:pPr>
        <w:tabs>
          <w:tab w:val="right" w:pos="6741"/>
          <w:tab w:val="left" w:pos="7449"/>
          <w:tab w:val="right" w:pos="8464"/>
        </w:tabs>
        <w:spacing w:after="0"/>
        <w:ind w:left="4956" w:right="-1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>от «___» ______20__</w:t>
      </w: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ab/>
        <w:t>№___________</w:t>
      </w:r>
    </w:p>
    <w:p w14:paraId="6CEFFA9C" w14:textId="77777777" w:rsidR="003935A7" w:rsidRPr="008B2F2F" w:rsidRDefault="003935A7" w:rsidP="003935A7">
      <w:pPr>
        <w:tabs>
          <w:tab w:val="right" w:pos="6741"/>
          <w:tab w:val="left" w:pos="7449"/>
          <w:tab w:val="right" w:pos="8464"/>
        </w:tabs>
        <w:spacing w:after="0"/>
        <w:ind w:left="4956" w:right="-1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4D6E35DF" w14:textId="77777777" w:rsidR="003935A7" w:rsidRDefault="003935A7" w:rsidP="003935A7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>
        <w:rPr>
          <w:rFonts w:eastAsiaTheme="minorEastAsia" w:cs="Times New Roman"/>
          <w:color w:val="000000" w:themeColor="text1"/>
          <w:szCs w:val="28"/>
        </w:rPr>
        <w:t>МЕСТО РАЗМЕЩЕНИЯ ТОРГОВОГО ОБЪЕКТА</w:t>
      </w:r>
    </w:p>
    <w:p w14:paraId="181587F4" w14:textId="77777777" w:rsidR="003935A7" w:rsidRDefault="003935A7" w:rsidP="003935A7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г. Мытищи, ул. Селезнева, д. 33</w:t>
      </w:r>
    </w:p>
    <w:p w14:paraId="0D0D4A40" w14:textId="77777777" w:rsidR="003935A7" w:rsidRDefault="003935A7" w:rsidP="003935A7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51E62BFA" w14:textId="77777777" w:rsidR="003935A7" w:rsidRPr="008B2F2F" w:rsidRDefault="003935A7" w:rsidP="003935A7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>
        <w:rPr>
          <w:noProof/>
          <w14:ligatures w14:val="none"/>
        </w:rPr>
        <w:drawing>
          <wp:inline distT="0" distB="0" distL="0" distR="0" wp14:anchorId="36C3A293" wp14:editId="0A40A7C3">
            <wp:extent cx="6324600" cy="3829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1EE8A" w14:textId="77777777" w:rsidR="003935A7" w:rsidRPr="008B2F2F" w:rsidRDefault="003935A7" w:rsidP="003935A7">
      <w:pPr>
        <w:spacing w:after="0"/>
        <w:rPr>
          <w:rFonts w:cs="Times New Roman"/>
          <w:noProof/>
          <w:szCs w:val="28"/>
          <w:lang w:eastAsia="ru-RU"/>
        </w:rPr>
      </w:pPr>
    </w:p>
    <w:p w14:paraId="4498DA02" w14:textId="77777777" w:rsidR="003935A7" w:rsidRPr="008B2F2F" w:rsidRDefault="003935A7" w:rsidP="003935A7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36F04935" w14:textId="77777777" w:rsidR="003935A7" w:rsidRPr="008B2F2F" w:rsidRDefault="003935A7" w:rsidP="003935A7">
      <w:pPr>
        <w:spacing w:after="0"/>
        <w:jc w:val="center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>Подписи Сторон:</w:t>
      </w:r>
    </w:p>
    <w:p w14:paraId="3B353EDC" w14:textId="77777777" w:rsidR="003935A7" w:rsidRPr="008B2F2F" w:rsidRDefault="003935A7" w:rsidP="003935A7">
      <w:pPr>
        <w:spacing w:after="0"/>
        <w:jc w:val="center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04B95824" w14:textId="77777777" w:rsidR="003935A7" w:rsidRDefault="003935A7" w:rsidP="003935A7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>Сторона 1:                                                                                 Сторона 2</w:t>
      </w:r>
    </w:p>
    <w:p w14:paraId="557704DD" w14:textId="77777777" w:rsidR="003935A7" w:rsidRPr="008B2F2F" w:rsidRDefault="003935A7" w:rsidP="003935A7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52027D6F" w14:textId="77777777" w:rsidR="003935A7" w:rsidRDefault="003935A7" w:rsidP="003935A7">
      <w:pPr>
        <w:spacing w:after="0"/>
        <w:ind w:left="5954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4492DB6C" w14:textId="77777777" w:rsidR="003935A7" w:rsidRDefault="003935A7" w:rsidP="003935A7">
      <w:pPr>
        <w:spacing w:after="0"/>
        <w:ind w:left="5954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50F89EBE" w14:textId="77777777" w:rsidR="003935A7" w:rsidRDefault="003935A7" w:rsidP="003935A7">
      <w:pPr>
        <w:spacing w:after="0"/>
        <w:ind w:left="5954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6CEEB710" w14:textId="77777777" w:rsidR="003935A7" w:rsidRDefault="003935A7" w:rsidP="003935A7">
      <w:pPr>
        <w:spacing w:after="0"/>
        <w:ind w:left="5954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1CF1CB10" w14:textId="77777777" w:rsidR="003935A7" w:rsidRDefault="003935A7" w:rsidP="003935A7">
      <w:pPr>
        <w:spacing w:after="0"/>
        <w:ind w:left="5954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0307EE2C" w14:textId="77777777" w:rsidR="003935A7" w:rsidRDefault="003935A7" w:rsidP="003935A7">
      <w:pPr>
        <w:spacing w:after="0"/>
        <w:ind w:left="5954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6248BACA" w14:textId="77777777" w:rsidR="003935A7" w:rsidRDefault="003935A7" w:rsidP="003935A7">
      <w:pPr>
        <w:spacing w:after="0"/>
        <w:ind w:left="5954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1B32C90E" w14:textId="77777777" w:rsidR="003935A7" w:rsidRDefault="003935A7" w:rsidP="003935A7">
      <w:pPr>
        <w:spacing w:after="0"/>
        <w:ind w:left="5954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0657D743" w14:textId="77777777" w:rsidR="003935A7" w:rsidRDefault="003935A7" w:rsidP="003935A7">
      <w:pPr>
        <w:spacing w:after="0"/>
        <w:ind w:left="5954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72E9C927" w14:textId="77777777" w:rsidR="003935A7" w:rsidRDefault="003935A7" w:rsidP="003935A7">
      <w:pPr>
        <w:spacing w:after="0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0DD6D6A1" w14:textId="77777777" w:rsidR="003935A7" w:rsidRDefault="003935A7" w:rsidP="003935A7">
      <w:pPr>
        <w:spacing w:after="0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05F4A2E7" w14:textId="77777777" w:rsidR="003935A7" w:rsidRPr="008B2F2F" w:rsidRDefault="003935A7" w:rsidP="003935A7">
      <w:pPr>
        <w:spacing w:after="0"/>
        <w:ind w:left="5954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151A252D" w14:textId="77777777" w:rsidR="003935A7" w:rsidRPr="008B2F2F" w:rsidRDefault="003935A7" w:rsidP="003935A7">
      <w:pPr>
        <w:spacing w:after="0"/>
        <w:ind w:left="5954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lastRenderedPageBreak/>
        <w:t>Приложение №3</w:t>
      </w:r>
    </w:p>
    <w:p w14:paraId="2710FE19" w14:textId="77777777" w:rsidR="003935A7" w:rsidRPr="008B2F2F" w:rsidRDefault="003935A7" w:rsidP="003935A7">
      <w:pPr>
        <w:tabs>
          <w:tab w:val="right" w:pos="6741"/>
          <w:tab w:val="left" w:pos="7449"/>
          <w:tab w:val="right" w:pos="8464"/>
        </w:tabs>
        <w:spacing w:after="0"/>
        <w:ind w:left="4956" w:right="-1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 xml:space="preserve">к договору на право размещения </w:t>
      </w:r>
    </w:p>
    <w:p w14:paraId="51F0DB40" w14:textId="77777777" w:rsidR="003935A7" w:rsidRPr="008B2F2F" w:rsidRDefault="003935A7" w:rsidP="003935A7">
      <w:pPr>
        <w:tabs>
          <w:tab w:val="right" w:pos="6741"/>
          <w:tab w:val="left" w:pos="7449"/>
          <w:tab w:val="right" w:pos="8464"/>
        </w:tabs>
        <w:spacing w:after="0"/>
        <w:ind w:left="4956" w:right="-1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 xml:space="preserve">нестационарного торгового объекта </w:t>
      </w:r>
    </w:p>
    <w:p w14:paraId="2017FBBF" w14:textId="77777777" w:rsidR="003935A7" w:rsidRPr="008B2F2F" w:rsidRDefault="003935A7" w:rsidP="003935A7">
      <w:pPr>
        <w:tabs>
          <w:tab w:val="right" w:pos="6741"/>
          <w:tab w:val="left" w:pos="7449"/>
          <w:tab w:val="right" w:pos="8464"/>
        </w:tabs>
        <w:spacing w:after="0"/>
        <w:ind w:left="4956" w:right="-1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>от «___» ______20__</w:t>
      </w: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ab/>
        <w:t>№___________</w:t>
      </w:r>
    </w:p>
    <w:p w14:paraId="53218B87" w14:textId="77777777" w:rsidR="003935A7" w:rsidRPr="008B2F2F" w:rsidRDefault="003935A7" w:rsidP="003935A7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48F29C46" w14:textId="77777777" w:rsidR="003935A7" w:rsidRPr="008B2F2F" w:rsidRDefault="003935A7" w:rsidP="003935A7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1E62084B" w14:textId="77777777" w:rsidR="003935A7" w:rsidRPr="008B2F2F" w:rsidRDefault="003935A7" w:rsidP="003935A7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31E4D713" w14:textId="77777777" w:rsidR="003935A7" w:rsidRPr="008B2F2F" w:rsidRDefault="003935A7" w:rsidP="003935A7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noProof/>
          <w:szCs w:val="28"/>
          <w:u w:val="single"/>
          <w:lang w:eastAsia="ru-RU"/>
        </w:rPr>
        <w:t>Внешний вид сезонных НТО</w:t>
      </w:r>
    </w:p>
    <w:p w14:paraId="331BC5BA" w14:textId="77777777" w:rsidR="003935A7" w:rsidRPr="008B2F2F" w:rsidRDefault="003935A7" w:rsidP="003935A7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В Соответствии с решением совета депутатов городского округа Мытищи Московской области от 15 сентября 2022 года № 44/1 «Об утверждении новой редакции правил благоустройства территории городского округа Мытищи Московской области»</w:t>
      </w:r>
    </w:p>
    <w:p w14:paraId="4B7D3188" w14:textId="77777777" w:rsidR="003935A7" w:rsidRPr="008B2F2F" w:rsidRDefault="003935A7" w:rsidP="003935A7">
      <w:pPr>
        <w:rPr>
          <w:noProof/>
          <w:lang w:eastAsia="ru-RU"/>
        </w:rPr>
      </w:pPr>
    </w:p>
    <w:p w14:paraId="1CE21AC1" w14:textId="77777777" w:rsidR="003935A7" w:rsidRPr="008B2F2F" w:rsidRDefault="003935A7" w:rsidP="003935A7">
      <w:pPr>
        <w:rPr>
          <w:noProof/>
          <w:lang w:eastAsia="ru-RU"/>
        </w:rPr>
      </w:pPr>
      <w:r w:rsidRPr="008B2F2F">
        <w:rPr>
          <w:noProof/>
          <w:lang w:eastAsia="ru-RU"/>
        </w:rPr>
        <w:drawing>
          <wp:inline distT="0" distB="0" distL="0" distR="0" wp14:anchorId="6D70ACD1" wp14:editId="16A2CAFC">
            <wp:extent cx="2133600" cy="3114675"/>
            <wp:effectExtent l="0" t="0" r="0" b="9525"/>
            <wp:docPr id="2777" name="Рисунок 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6" t="19614" r="63170" b="2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F2F">
        <w:rPr>
          <w:noProof/>
          <w:lang w:eastAsia="ru-RU"/>
        </w:rPr>
        <w:drawing>
          <wp:inline distT="0" distB="0" distL="0" distR="0" wp14:anchorId="7E51DF2A" wp14:editId="25EB4240">
            <wp:extent cx="4276725" cy="3114675"/>
            <wp:effectExtent l="0" t="0" r="9525" b="9525"/>
            <wp:docPr id="2778" name="Рисунок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18410" r="42551" b="2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E2F47" w14:textId="77777777" w:rsidR="003935A7" w:rsidRPr="008B2F2F" w:rsidRDefault="003935A7" w:rsidP="003935A7">
      <w:pPr>
        <w:rPr>
          <w:noProof/>
          <w:lang w:eastAsia="ru-RU"/>
        </w:rPr>
      </w:pPr>
    </w:p>
    <w:tbl>
      <w:tblPr>
        <w:tblpPr w:leftFromText="180" w:rightFromText="180" w:vertAnchor="text" w:tblpX="-48" w:tblpY="433"/>
        <w:tblW w:w="10060" w:type="dxa"/>
        <w:tblBorders>
          <w:top w:val="single" w:sz="4" w:space="0" w:color="FFFFFF"/>
          <w:left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1886"/>
        <w:gridCol w:w="2006"/>
        <w:gridCol w:w="1762"/>
        <w:gridCol w:w="2265"/>
        <w:gridCol w:w="2141"/>
      </w:tblGrid>
      <w:tr w:rsidR="003935A7" w:rsidRPr="008B2F2F" w14:paraId="14EBE002" w14:textId="77777777" w:rsidTr="00153E46">
        <w:trPr>
          <w:trHeight w:val="48"/>
        </w:trPr>
        <w:tc>
          <w:tcPr>
            <w:tcW w:w="1983" w:type="dxa"/>
          </w:tcPr>
          <w:p w14:paraId="0D28695F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облицовка</w:t>
            </w:r>
          </w:p>
        </w:tc>
        <w:tc>
          <w:tcPr>
            <w:tcW w:w="1984" w:type="dxa"/>
          </w:tcPr>
          <w:p w14:paraId="625F2C4A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каркас и место для вывески</w:t>
            </w:r>
          </w:p>
        </w:tc>
        <w:tc>
          <w:tcPr>
            <w:tcW w:w="1983" w:type="dxa"/>
          </w:tcPr>
          <w:p w14:paraId="7832F75C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ставни-жалюзи, дверь</w:t>
            </w:r>
          </w:p>
        </w:tc>
        <w:tc>
          <w:tcPr>
            <w:tcW w:w="1984" w:type="dxa"/>
          </w:tcPr>
          <w:p w14:paraId="56487483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графитовая информационная доска </w:t>
            </w:r>
          </w:p>
        </w:tc>
        <w:tc>
          <w:tcPr>
            <w:tcW w:w="2126" w:type="dxa"/>
          </w:tcPr>
          <w:p w14:paraId="34AABB9A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пол</w:t>
            </w:r>
          </w:p>
        </w:tc>
      </w:tr>
      <w:tr w:rsidR="003935A7" w:rsidRPr="008B2F2F" w14:paraId="672DEE41" w14:textId="77777777" w:rsidTr="00153E46">
        <w:trPr>
          <w:trHeight w:val="432"/>
        </w:trPr>
        <w:tc>
          <w:tcPr>
            <w:tcW w:w="1983" w:type="dxa"/>
          </w:tcPr>
          <w:p w14:paraId="37FD7722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4D594B9E" wp14:editId="75B6D957">
                  <wp:extent cx="428625" cy="390525"/>
                  <wp:effectExtent l="0" t="0" r="9525" b="9525"/>
                  <wp:docPr id="2779" name="Рисунок 2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2" t="62218" r="39014" b="27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1D014FE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02BCE2DC" wp14:editId="2357B5F7">
                  <wp:extent cx="400050" cy="390525"/>
                  <wp:effectExtent l="0" t="0" r="0" b="9525"/>
                  <wp:docPr id="2780" name="Рисунок 2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76C20C3E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76EC865E" wp14:editId="6AEBB97C">
                  <wp:extent cx="400050" cy="390525"/>
                  <wp:effectExtent l="0" t="0" r="0" b="9525"/>
                  <wp:docPr id="2782" name="Рисунок 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D5C9AAA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7037B544" wp14:editId="2431EF36">
                  <wp:extent cx="466725" cy="447675"/>
                  <wp:effectExtent l="0" t="0" r="9525" b="9525"/>
                  <wp:docPr id="2783" name="Рисунок 2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9" t="73122" r="22768" b="15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4A63437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2AB2A7AF" wp14:editId="22D7BFD7">
                  <wp:extent cx="400050" cy="390525"/>
                  <wp:effectExtent l="0" t="0" r="0" b="9525"/>
                  <wp:docPr id="2784" name="Рисунок 2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5A7" w:rsidRPr="008B2F2F" w14:paraId="7E00071B" w14:textId="77777777" w:rsidTr="00153E46">
        <w:trPr>
          <w:trHeight w:val="45"/>
        </w:trPr>
        <w:tc>
          <w:tcPr>
            <w:tcW w:w="1983" w:type="dxa"/>
          </w:tcPr>
          <w:p w14:paraId="681A305E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планкин, лиственница с покрытием маслом </w:t>
            </w:r>
            <w:r w:rsidRPr="008B2F2F">
              <w:rPr>
                <w:noProof/>
                <w:lang w:val="en-US" w:eastAsia="ru-RU"/>
              </w:rPr>
              <w:t>OSMO</w:t>
            </w:r>
            <w:r w:rsidRPr="008B2F2F">
              <w:rPr>
                <w:noProof/>
                <w:lang w:eastAsia="ru-RU"/>
              </w:rPr>
              <w:t xml:space="preserve"> № 702 (крепление стык в стык, без видимых креплений)</w:t>
            </w:r>
          </w:p>
          <w:p w14:paraId="4FBE708C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ширина 0,05-0,06 м, расстояние 0,025-0,03 м</w:t>
            </w:r>
          </w:p>
        </w:tc>
        <w:tc>
          <w:tcPr>
            <w:tcW w:w="1984" w:type="dxa"/>
          </w:tcPr>
          <w:p w14:paraId="57F08200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металлические стойки и ригели кубообразного сечения 0,05х0,05 м, окраска акриловой краской RAL7037 (каркас без заполнения сеткой, система крепления с внутренней стороны площадки)</w:t>
            </w:r>
          </w:p>
        </w:tc>
        <w:tc>
          <w:tcPr>
            <w:tcW w:w="1983" w:type="dxa"/>
          </w:tcPr>
          <w:p w14:paraId="40B81D5B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металл, окраска в заводских условиях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 (матовая)</w:t>
            </w:r>
          </w:p>
        </w:tc>
        <w:tc>
          <w:tcPr>
            <w:tcW w:w="1984" w:type="dxa"/>
          </w:tcPr>
          <w:p w14:paraId="724B005A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графитовая черная полуматовая или матовая краска (моющаяся, стойкая к щеткам и агрессивным растворам)</w:t>
            </w:r>
          </w:p>
        </w:tc>
        <w:tc>
          <w:tcPr>
            <w:tcW w:w="2126" w:type="dxa"/>
          </w:tcPr>
          <w:p w14:paraId="425963CC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деревянный настил (хвойные породы), окраска рекомендуется палубный лак или специальная краска для дерева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</w:t>
            </w:r>
          </w:p>
          <w:p w14:paraId="7A56608C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</w:p>
          <w:p w14:paraId="5EC2DA16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сетка на проем экспонирования бахчи</w:t>
            </w:r>
          </w:p>
          <w:p w14:paraId="74356850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49E757B9" wp14:editId="4B1D2C06">
                  <wp:extent cx="352425" cy="352425"/>
                  <wp:effectExtent l="0" t="0" r="9525" b="9525"/>
                  <wp:docPr id="2785" name="Рисунок 2785" descr="http://stroydvor.kg/image/cache/data/li/default/setkacpvs-288-500x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6" descr="http://stroydvor.kg/image/cache/data/li/default/setkacpvs-288-500x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FBB99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ЦПВС нержавеющая ромбовидная (крепление изнутри)</w:t>
            </w:r>
          </w:p>
          <w:p w14:paraId="6AFCC435" w14:textId="77777777" w:rsidR="003935A7" w:rsidRPr="008B2F2F" w:rsidRDefault="003935A7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2EB786" wp14:editId="5043653F">
                      <wp:simplePos x="0" y="0"/>
                      <wp:positionH relativeFrom="page">
                        <wp:posOffset>62230</wp:posOffset>
                      </wp:positionH>
                      <wp:positionV relativeFrom="paragraph">
                        <wp:posOffset>4445</wp:posOffset>
                      </wp:positionV>
                      <wp:extent cx="5589270" cy="442595"/>
                      <wp:effectExtent l="1587" t="0" r="0" b="0"/>
                      <wp:wrapNone/>
                      <wp:docPr id="2776" name="Прямоугольник 2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558927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916BB0" w14:textId="77777777" w:rsidR="003935A7" w:rsidRPr="005B0D04" w:rsidRDefault="003935A7" w:rsidP="003935A7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DDF7F2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E9FFC5"/>
                                      <w:sz w:val="48"/>
                                      <w:szCs w:val="48"/>
                                    </w:rPr>
                                    <w:t xml:space="preserve">ПАРАМЕТРЫ. </w:t>
                                  </w:r>
                                  <w:r w:rsidRPr="000D55F6">
                                    <w:rPr>
                                      <w:rFonts w:ascii="Century Gothic" w:hAnsi="Century Gothic"/>
                                      <w:b/>
                                      <w:color w:val="FDE9D9"/>
                                      <w:sz w:val="48"/>
                                      <w:szCs w:val="48"/>
                                    </w:rPr>
                                    <w:t>ПАЛАТКА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EB786" id="Прямоугольник 2776" o:spid="_x0000_s1026" style="position:absolute;margin-left:4.9pt;margin-top:.35pt;width:440.1pt;height:34.8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" filled="f" stroked="f" strokeweight="1pt">
                      <v:textbox>
                        <w:txbxContent>
                          <w:p w14:paraId="28916BB0" w14:textId="77777777" w:rsidR="003935A7" w:rsidRPr="005B0D04" w:rsidRDefault="003935A7" w:rsidP="003935A7">
                            <w:pPr>
                              <w:rPr>
                                <w:rFonts w:ascii="Century Gothic" w:hAnsi="Century Gothic"/>
                                <w:b/>
                                <w:color w:val="DDF7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E9FFC5"/>
                                <w:sz w:val="48"/>
                                <w:szCs w:val="48"/>
                              </w:rPr>
                              <w:t xml:space="preserve">ПАРАМЕТРЫ. </w:t>
                            </w:r>
                            <w:r w:rsidRPr="000D55F6">
                              <w:rPr>
                                <w:rFonts w:ascii="Century Gothic" w:hAnsi="Century Gothic"/>
                                <w:b/>
                                <w:color w:val="FDE9D9"/>
                                <w:sz w:val="48"/>
                                <w:szCs w:val="48"/>
                              </w:rPr>
                              <w:t>ПАЛАТКА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</w:tc>
      </w:tr>
    </w:tbl>
    <w:p w14:paraId="258490D6" w14:textId="77777777" w:rsidR="003935A7" w:rsidRPr="008B2F2F" w:rsidRDefault="003935A7" w:rsidP="003935A7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69B5306A" w14:textId="77777777" w:rsidR="003935A7" w:rsidRPr="008B2F2F" w:rsidRDefault="003935A7" w:rsidP="003935A7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670F4811" w14:textId="77777777" w:rsidR="003935A7" w:rsidRPr="008B2F2F" w:rsidRDefault="003935A7" w:rsidP="003935A7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504CB427" w14:textId="77777777" w:rsidR="003935A7" w:rsidRPr="008B2F2F" w:rsidRDefault="003935A7" w:rsidP="003935A7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29A81F4D" w14:textId="77777777" w:rsidR="003935A7" w:rsidRPr="008B2F2F" w:rsidRDefault="003935A7" w:rsidP="003935A7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31C58C5D" w14:textId="77777777" w:rsidR="003935A7" w:rsidRPr="008B2F2F" w:rsidRDefault="003935A7" w:rsidP="003935A7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02A698E4" w14:textId="77777777" w:rsidR="003935A7" w:rsidRPr="008B2F2F" w:rsidRDefault="003935A7" w:rsidP="003935A7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4C4412C8" w14:textId="77777777" w:rsidR="003935A7" w:rsidRPr="008B2F2F" w:rsidRDefault="003935A7" w:rsidP="003935A7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6A916616" w14:textId="77777777" w:rsidR="003935A7" w:rsidRPr="008B2F2F" w:rsidRDefault="003935A7" w:rsidP="003935A7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136CFA62" w14:textId="77777777" w:rsidR="003935A7" w:rsidRPr="008B2F2F" w:rsidRDefault="003935A7" w:rsidP="003935A7">
      <w:pPr>
        <w:spacing w:after="0"/>
        <w:rPr>
          <w:spacing w:val="2"/>
          <w:szCs w:val="28"/>
          <w:u w:val="single"/>
          <w:shd w:val="clear" w:color="auto" w:fill="FFFFFF"/>
        </w:rPr>
      </w:pPr>
    </w:p>
    <w:p w14:paraId="56CE3ED1" w14:textId="77777777" w:rsidR="003935A7" w:rsidRPr="008B2F2F" w:rsidRDefault="003935A7" w:rsidP="003935A7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  <w:r w:rsidRPr="008B2F2F">
        <w:rPr>
          <w:spacing w:val="2"/>
          <w:szCs w:val="28"/>
          <w:u w:val="single"/>
          <w:shd w:val="clear" w:color="auto" w:fill="FFFFFF"/>
        </w:rPr>
        <w:lastRenderedPageBreak/>
        <w:t>ПАЛАТКА</w:t>
      </w:r>
    </w:p>
    <w:p w14:paraId="414CC120" w14:textId="77777777" w:rsidR="003935A7" w:rsidRPr="008B2F2F" w:rsidRDefault="003935A7" w:rsidP="003935A7">
      <w:pPr>
        <w:pStyle w:val="a3"/>
        <w:ind w:left="927"/>
        <w:jc w:val="both"/>
        <w:rPr>
          <w:spacing w:val="2"/>
          <w:szCs w:val="28"/>
          <w:u w:val="single"/>
          <w:shd w:val="clear" w:color="auto" w:fill="FFFFFF"/>
        </w:rPr>
      </w:pPr>
    </w:p>
    <w:p w14:paraId="3899C35D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торгового зала (без доступа посетителей в строение);</w:t>
      </w:r>
    </w:p>
    <w:p w14:paraId="7DE89F59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входом для продавца:</w:t>
      </w:r>
    </w:p>
    <w:p w14:paraId="60360DFE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 xml:space="preserve">ширина дверного проема в свету 0,9-1,2 м; </w:t>
      </w:r>
    </w:p>
    <w:p w14:paraId="14C3C26F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поднятой входной площадки, лестницы, пандуса (вход непосредственно с твердого покрытия площадки палатки);</w:t>
      </w:r>
    </w:p>
    <w:p w14:paraId="3506EB26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незастекленным проемом для реализации, демонстрации товара;</w:t>
      </w:r>
    </w:p>
    <w:p w14:paraId="6577EDF0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внутренним пространством (помещением), рассчитанным на одно или несколько рабочих мест продавцов и товарного запаса на один день торговли;</w:t>
      </w:r>
    </w:p>
    <w:p w14:paraId="44F007EC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хранение товарного запаса:</w:t>
      </w:r>
    </w:p>
    <w:p w14:paraId="476CCC9D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выделенная, организованная зона, максимально визуально скрытая от проема для реализации товара (личные вещи продавцов, тару, иную упаковку, мусор, урны размещать в зоне видимости покупателей через проемы, а также около палатки не допускается).</w:t>
      </w:r>
    </w:p>
    <w:p w14:paraId="33F281BF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Типы палаток:</w:t>
      </w:r>
    </w:p>
    <w:p w14:paraId="796846A3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жесткая (из строительных материалов);</w:t>
      </w:r>
    </w:p>
    <w:p w14:paraId="306ADBA5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высота внутреннего пространства (помещения) - не менее 2,7 м;</w:t>
      </w:r>
    </w:p>
    <w:p w14:paraId="0E79094F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высота палатки от уровня земли - 4,0 м.</w:t>
      </w:r>
    </w:p>
    <w:p w14:paraId="5466D04C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Инженерно-техническое обеспечение:</w:t>
      </w:r>
    </w:p>
    <w:p w14:paraId="0751E115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подключение к энергосети (внешнее и внутреннее освещение, торговое оборудование).</w:t>
      </w:r>
    </w:p>
    <w:p w14:paraId="6B34A490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Размеры палатки-модуля:</w:t>
      </w:r>
    </w:p>
    <w:p w14:paraId="5D9A2285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минимальный габарит 2,0х2,0 м;</w:t>
      </w:r>
    </w:p>
    <w:p w14:paraId="7D2B2C0B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максимальный габарит квадратной 3,0х3,0 м, прямоугольной 3,0х4,0 (где 4,0 м длина стороны с незастекленным проемом);</w:t>
      </w:r>
    </w:p>
    <w:p w14:paraId="7C459921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допустимо увеличением рабочего (внутреннего) пространства жесткой палатки способом размещения палаток-модулей совместно в виде блока модулей:</w:t>
      </w:r>
    </w:p>
    <w:p w14:paraId="15108000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длина блока модулей - не более 4,0 м (для модулей 2,0х2,0 м), не более 9,0 м (для модулей 3,0х3,0 м), не более 12,0 м (для модулей 3,0х4,0 м);</w:t>
      </w:r>
    </w:p>
    <w:p w14:paraId="350B40F7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lastRenderedPageBreak/>
        <w:t>- максимальный ширина блока модулей - не более 4,0 м (для модулей 2,0х2,0 м), не более 6,0 м (для модулей 3,0х3,0 м, 3х4 м);</w:t>
      </w:r>
    </w:p>
    <w:p w14:paraId="0BC809B8" w14:textId="77777777" w:rsidR="003935A7" w:rsidRPr="008B2F2F" w:rsidRDefault="003935A7" w:rsidP="003935A7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общая площадь блока модулей - не более 16,0 м (для модулей 2,0х2,0 м), не более 54,0 м (для модулей 3,0х3,0 м); не более 72,0 м (для модулей 3,0х4,0 м).</w:t>
      </w:r>
    </w:p>
    <w:p w14:paraId="14297DFC" w14:textId="77777777" w:rsidR="003935A7" w:rsidRPr="008B2F2F" w:rsidRDefault="003935A7" w:rsidP="003935A7">
      <w:r w:rsidRPr="008B2F2F">
        <w:rPr>
          <w:spacing w:val="2"/>
          <w:szCs w:val="28"/>
          <w:shd w:val="clear" w:color="auto" w:fill="FFFFFF"/>
        </w:rPr>
        <w:t>Демонстрация товара на улице не допускается.</w:t>
      </w:r>
    </w:p>
    <w:p w14:paraId="16D2F17C" w14:textId="77777777" w:rsidR="003935A7" w:rsidRPr="008B2F2F" w:rsidRDefault="003935A7" w:rsidP="003935A7">
      <w:pPr>
        <w:spacing w:after="0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3586D9B8" w14:textId="77777777" w:rsidR="003935A7" w:rsidRPr="008B2F2F" w:rsidRDefault="003935A7" w:rsidP="003935A7">
      <w:pPr>
        <w:spacing w:after="0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Подписи Сторон:</w:t>
      </w:r>
    </w:p>
    <w:p w14:paraId="115B401D" w14:textId="77777777" w:rsidR="003935A7" w:rsidRPr="008B2F2F" w:rsidRDefault="003935A7" w:rsidP="003935A7">
      <w:pPr>
        <w:spacing w:after="0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74B74AF6" w14:textId="77777777" w:rsidR="003935A7" w:rsidRPr="008B2F2F" w:rsidRDefault="003935A7" w:rsidP="003935A7">
      <w:pPr>
        <w:spacing w:after="0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 xml:space="preserve">Сторона 1:                                                                                                Сторона 2:       </w:t>
      </w:r>
    </w:p>
    <w:p w14:paraId="3A94B988" w14:textId="77777777" w:rsidR="00382787" w:rsidRDefault="00382787"/>
    <w:sectPr w:rsidR="00382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5A7"/>
    <w:rsid w:val="00382787"/>
    <w:rsid w:val="003935A7"/>
    <w:rsid w:val="00471BBF"/>
    <w:rsid w:val="00946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7BDA0"/>
  <w15:chartTrackingRefBased/>
  <w15:docId w15:val="{724A3FDE-219F-414E-AF2D-AFD622AD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5A7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5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2764</Words>
  <Characters>15761</Characters>
  <Application>Microsoft Office Word</Application>
  <DocSecurity>0</DocSecurity>
  <Lines>131</Lines>
  <Paragraphs>36</Paragraphs>
  <ScaleCrop>false</ScaleCrop>
  <Company/>
  <LinksUpToDate>false</LinksUpToDate>
  <CharactersWithSpaces>18489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2025-05-21T07:03:00Z</dcterms:created>
  <dcterms:modified xsi:type="dcterms:W3CDTF">2026-04-15T08:07:00Z</dcterms:modified>
</cp:coreProperties>
</file>