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B66B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6B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B66B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B66B9">
        <w:rPr>
          <w:noProof/>
          <w:sz w:val="24"/>
          <w:szCs w:val="24"/>
        </w:rPr>
        <w:t>1390</w:t>
      </w:r>
      <w:r w:rsidR="00102979" w:rsidRPr="000B6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B66B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B66B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B6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B6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B66B9">
        <w:rPr>
          <w:sz w:val="24"/>
          <w:szCs w:val="24"/>
        </w:rPr>
        <w:t xml:space="preserve"> </w:t>
      </w:r>
      <w:r w:rsidR="001964A6" w:rsidRPr="000B66B9">
        <w:rPr>
          <w:noProof/>
          <w:sz w:val="24"/>
          <w:szCs w:val="24"/>
        </w:rPr>
        <w:t>50:34:0050303:1623</w:t>
      </w:r>
      <w:r w:rsidRPr="000B66B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B6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B66B9">
        <w:rPr>
          <w:sz w:val="24"/>
          <w:szCs w:val="24"/>
        </w:rPr>
        <w:t xml:space="preserve"> – «</w:t>
      </w:r>
      <w:r w:rsidR="00597746" w:rsidRPr="000B66B9">
        <w:rPr>
          <w:noProof/>
          <w:sz w:val="24"/>
          <w:szCs w:val="24"/>
        </w:rPr>
        <w:t>Земли населенных пунктов</w:t>
      </w:r>
      <w:r w:rsidRPr="000B66B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B6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B6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B66B9">
        <w:rPr>
          <w:sz w:val="24"/>
          <w:szCs w:val="24"/>
        </w:rPr>
        <w:t xml:space="preserve"> – «</w:t>
      </w:r>
      <w:r w:rsidR="003E59E1" w:rsidRPr="000B66B9">
        <w:rPr>
          <w:noProof/>
          <w:sz w:val="24"/>
          <w:szCs w:val="24"/>
        </w:rPr>
        <w:t>Для индивидуального жилищного строительства</w:t>
      </w:r>
      <w:r w:rsidRPr="000B66B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B6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B6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B66B9">
        <w:rPr>
          <w:sz w:val="24"/>
          <w:szCs w:val="24"/>
        </w:rPr>
        <w:t xml:space="preserve">: </w:t>
      </w:r>
      <w:r w:rsidR="00D1191C" w:rsidRPr="000B66B9">
        <w:rPr>
          <w:noProof/>
          <w:sz w:val="24"/>
          <w:szCs w:val="24"/>
        </w:rPr>
        <w:t>Российская Федерация, Московская область, Городской округ Коломна, с. Никульское</w:t>
      </w:r>
      <w:r w:rsidR="00472CAA" w:rsidRPr="000B66B9">
        <w:rPr>
          <w:sz w:val="24"/>
          <w:szCs w:val="24"/>
        </w:rPr>
        <w:t xml:space="preserve"> </w:t>
      </w:r>
      <w:r w:rsidRPr="000B66B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B66B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B6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B66B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-Земельный участок полностью расположен: Приаэродромная территория аэродрома Коломна (Коробчеево) Приаэродромная территория аэродрома.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B66B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B6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B66B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B66B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ИМУЩЕСТВА И ЗЕМЕЛЬНЫХ ОТНОШЕНИЙ </w:t>
            </w:r>
            <w:r w:rsidRPr="000B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КОЛОМНА МОСКОВСКОЙ ОБЛАСТИ</w:t>
            </w:r>
          </w:p>
          <w:p w14:paraId="319F2B6E" w14:textId="313631C7" w:rsidR="00FB52C4" w:rsidRPr="000B66B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B6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B66B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B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0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B66B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B6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B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B66B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0E39F3CA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04A3CB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1390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71A91" w14:textId="77777777" w:rsidR="00BE32DA" w:rsidRDefault="00BE32DA" w:rsidP="00195C19">
      <w:r>
        <w:separator/>
      </w:r>
    </w:p>
  </w:endnote>
  <w:endnote w:type="continuationSeparator" w:id="0">
    <w:p w14:paraId="68481E96" w14:textId="77777777" w:rsidR="00BE32DA" w:rsidRDefault="00BE32D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9EFC3" w14:textId="77777777" w:rsidR="00BE32DA" w:rsidRDefault="00BE32DA" w:rsidP="00195C19">
      <w:r>
        <w:separator/>
      </w:r>
    </w:p>
  </w:footnote>
  <w:footnote w:type="continuationSeparator" w:id="0">
    <w:p w14:paraId="73F50105" w14:textId="77777777" w:rsidR="00BE32DA" w:rsidRDefault="00BE32D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6B9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32DA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4F16B-7136-43A0-925A-5F1F8418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Беляева Е.А.</cp:lastModifiedBy>
  <cp:revision>2</cp:revision>
  <cp:lastPrinted>2022-02-16T11:57:00Z</cp:lastPrinted>
  <dcterms:created xsi:type="dcterms:W3CDTF">2025-07-22T06:47:00Z</dcterms:created>
  <dcterms:modified xsi:type="dcterms:W3CDTF">2025-07-22T06:47:00Z</dcterms:modified>
</cp:coreProperties>
</file>