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EE035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E035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EE0350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1123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50:33:0030446:627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с. Бортниково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Малино,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EE035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E0350">
              <w:rPr>
                <w:sz w:val="24"/>
                <w:szCs w:val="24"/>
                <w:lang w:val="ru-RU"/>
              </w:rPr>
              <w:t>:</w:t>
            </w:r>
            <w:r w:rsidR="005368D3" w:rsidRPr="00EE035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EE0350" w:rsidRDefault="00EE0350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E0350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EE0350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EE035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E035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EE035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EE0350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E035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03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EE0350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E0350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1123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50:33:0030446:627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с. Бортниково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5BB" w:rsidRDefault="004B25BB" w:rsidP="00195C19">
      <w:r>
        <w:separator/>
      </w:r>
    </w:p>
  </w:endnote>
  <w:endnote w:type="continuationSeparator" w:id="0">
    <w:p w:rsidR="004B25BB" w:rsidRDefault="004B25B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5BB" w:rsidRDefault="004B25BB" w:rsidP="00195C19">
      <w:r>
        <w:separator/>
      </w:r>
    </w:p>
  </w:footnote>
  <w:footnote w:type="continuationSeparator" w:id="0">
    <w:p w:rsidR="004B25BB" w:rsidRDefault="004B25B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63B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25BB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350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55D63-5752-4AD3-A3B0-A7B8517F1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2026-02-13T11:31:00Z</dcterms:modified>
</cp:coreProperties>
</file>