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11D4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1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D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11D4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11D48">
        <w:rPr>
          <w:noProof/>
          <w:sz w:val="24"/>
          <w:szCs w:val="24"/>
        </w:rPr>
        <w:t>1400</w:t>
      </w:r>
      <w:r w:rsidR="00102979"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11D4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11D4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11D48">
        <w:rPr>
          <w:sz w:val="24"/>
          <w:szCs w:val="24"/>
        </w:rPr>
        <w:t xml:space="preserve"> </w:t>
      </w:r>
      <w:r w:rsidR="001964A6" w:rsidRPr="00C11D48">
        <w:rPr>
          <w:noProof/>
          <w:sz w:val="24"/>
          <w:szCs w:val="24"/>
        </w:rPr>
        <w:t>50:18:0060305:667</w:t>
      </w:r>
      <w:r w:rsidRPr="00C11D4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11D48">
        <w:rPr>
          <w:sz w:val="24"/>
          <w:szCs w:val="24"/>
        </w:rPr>
        <w:t xml:space="preserve"> – «</w:t>
      </w:r>
      <w:r w:rsidR="00597746" w:rsidRPr="00C11D48">
        <w:rPr>
          <w:noProof/>
          <w:sz w:val="24"/>
          <w:szCs w:val="24"/>
        </w:rPr>
        <w:t>Земли населенных пунктов</w:t>
      </w:r>
      <w:r w:rsidRPr="00C11D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11D48">
        <w:rPr>
          <w:sz w:val="24"/>
          <w:szCs w:val="24"/>
        </w:rPr>
        <w:t xml:space="preserve"> – «</w:t>
      </w:r>
      <w:r w:rsidR="003E59E1" w:rsidRPr="00C11D4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11D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11D48">
        <w:rPr>
          <w:sz w:val="24"/>
          <w:szCs w:val="24"/>
        </w:rPr>
        <w:t>:</w:t>
      </w:r>
      <w:proofErr w:type="gramEnd"/>
      <w:r w:rsidRPr="00C11D48">
        <w:rPr>
          <w:sz w:val="24"/>
          <w:szCs w:val="24"/>
        </w:rPr>
        <w:t xml:space="preserve"> </w:t>
      </w:r>
      <w:r w:rsidR="00D1191C" w:rsidRPr="00C11D48">
        <w:rPr>
          <w:noProof/>
          <w:sz w:val="24"/>
          <w:szCs w:val="24"/>
        </w:rPr>
        <w:t>Московская область, Можайский городской округ, деревня Кусково</w:t>
      </w:r>
      <w:r w:rsidR="00472CAA" w:rsidRPr="00C11D48">
        <w:rPr>
          <w:sz w:val="24"/>
          <w:szCs w:val="24"/>
        </w:rPr>
        <w:t xml:space="preserve"> </w:t>
      </w:r>
      <w:r w:rsidRPr="00C11D4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11D4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11D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11D4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11D4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11D4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1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11D4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11D4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D4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C11D4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1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11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11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11D4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D4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C11D4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C11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11D4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11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1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11D4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11D4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9A" w:rsidRDefault="00C22B9A" w:rsidP="00195C19">
      <w:r>
        <w:separator/>
      </w:r>
    </w:p>
  </w:endnote>
  <w:endnote w:type="continuationSeparator" w:id="0">
    <w:p w:rsidR="00C22B9A" w:rsidRDefault="00C22B9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9A" w:rsidRDefault="00C22B9A" w:rsidP="00195C19">
      <w:r>
        <w:separator/>
      </w:r>
    </w:p>
  </w:footnote>
  <w:footnote w:type="continuationSeparator" w:id="0">
    <w:p w:rsidR="00C22B9A" w:rsidRDefault="00C22B9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C78B8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1D48"/>
    <w:rsid w:val="00C15273"/>
    <w:rsid w:val="00C15A7D"/>
    <w:rsid w:val="00C16995"/>
    <w:rsid w:val="00C178D2"/>
    <w:rsid w:val="00C2100D"/>
    <w:rsid w:val="00C2174D"/>
    <w:rsid w:val="00C21968"/>
    <w:rsid w:val="00C2224C"/>
    <w:rsid w:val="00C22B9A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787B-FDEE-40EC-8014-B6E392E8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3157</Words>
  <Characters>17995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2026-05-27T11:12:00Z</dcterms:created>
  <dcterms:modified xsi:type="dcterms:W3CDTF">2026-05-27T11:12:00Z</dcterms:modified>
</cp:coreProperties>
</file>