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Закупка в 2026 году краски для окраски ограждения входной группы для нужд МАУК "Театр Натальи Бондаревой"</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культуры «Театр Натальи Бондаревой»</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Бондаревой Натальи Владимировны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Протокол 37 п.15</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Закупка в 2026 году краски для окраски ограждения входной группы для нужд МАУК "Театр Натальи Бондаревой"</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Целевые средства бюджетных/автономных учреждений – Субсидии за счет собственных средств бюджета</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050-0801-0240106120-244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31050Ь84630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культуры «Театр Натальи Бондаревой»</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МАУК «Театр Натальи Бондаревой»</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143000 Московская область, г. Одинцово, ул. Можайское шоссе, д. 36</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143000 Московская область, г. Одинцово, ул. Можайское шоссе, д. 36</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5032075456</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503201001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1035006466725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ФКУ Администрации Одинцовского городского округа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31050Ь84630, </w:t>
            </w:r>
            <w:proofErr w:type="spellStart"/>
            <w:r w:rsidR="009942F2" w:rsidRPr="00A623E5">
              <w:rPr>
                <w:lang w:val="en-US" w:eastAsia="en-US"/>
              </w:rPr>
              <w:t/>
            </w:r>
            <w:proofErr w:type="spellEnd"/>
            <w:r w:rsidR="009942F2" w:rsidRPr="00A623E5">
              <w:rPr>
                <w:lang w:val="en-US" w:eastAsia="en-US"/>
              </w:rPr>
              <w:t xml:space="preserve"> МАУК «Театр Натальи Бондаревой»</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03234643467550004800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46755000001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8495-591-20-38</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teatr.nb@mail.ru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(Н. В. Бондарева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