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26.30.11.199 - Аппаратура коммуникационная передающая с приемными устройствами, не включенная в другие группировки, прочая</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11.212.03.01.01.01.047 / 01.01.13.69</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Колонка беспроводная</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Беспроводная акустическая система (система свободного звукового поля)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26.40.31.110 - Устройства электропроигрывающие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11.212.05.03.01.01.002 / 01.71.06.03.02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Музыкальный центр</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Музыкальный центр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мультимедийного оборудования</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Беспроводная акустическая система (система свободного звукового поля)</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27 600,00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Музыкальный центр</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18 000,00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7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мультимедийного оборудования</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мультимедийного оборудования)</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ДОПОЛНИТЕЛЬНОГО ОБРАЗОВАНИЯ "ДЕТСКАЯ ШКОЛА ИСКУССТВ Г.ВИДНОЕ"</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 Видное, Солнечный мкр, д.5 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30.11.2026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мультимедийного оборудования</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мультимедийного оборудования</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мультимедийного оборудования</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148706-26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