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устройства тейбл тент (коммерческий планшет)</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ГОСУДАРСТВЕННОЕ БЮДЖЕТНОЕ УЧРЕЖДЕНИЕ ЗДРАВООХРАНЕНИЯ МОСКОВСКОЙ ОБЛАСТИ "ХИМКИНСКАЯ СТОМАТОЛОГИЧЕСКАЯ ПОЛИКЛИНИКА"</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Главный врача</w:t>
      </w:r>
      <w:proofErr w:type="spellStart"/>
      <w:r w:rsidR="005F69E3" w:rsidRPr="00A623E5">
        <w:rPr>
          <w:lang w:val="en-US"/>
        </w:rPr>
        <w:t/>
      </w:r>
      <w:proofErr w:type="spellEnd"/>
      <w:r w:rsidR="005F69E3" w:rsidRPr="00A623E5">
        <w:rPr>
          <w:lang w:val="en-US"/>
        </w:rPr>
        <w:t xml:space="preserve"> Борисовой Татьяны Павловны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__________________</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устройства тейбл тент (коммерческий планшет)</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от иной приносящей доход деятельности</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825-0000-0000000000-244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20825НЛ8100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r>
        <w:t>6.1. Поставщик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Договора. </w:t>
      </w:r>
    </w:p>
    <w:p>
      <w:r>
        <w:t>6.2. Гарантийный срок Поставщика: в соответствии с приложение №5 к договору Техническое задание. </w:t>
      </w:r>
    </w:p>
    <w:p>
      <w:r>
        <w:t>Гарантийный срок производителя: в соответствии с приложение №5 к договору Техническое задание.</w:t>
      </w:r>
    </w:p>
    <w:p>
      <w:r>
        <w:t>Требования к гарантийному обслуживанию: не установлены.</w:t>
      </w:r>
    </w:p>
    <w:p>
      <w:r>
        <w:t>Требования к объему предоставления гарантий качества: не установлены.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6.4. В ходе исполнения гарантийных обязательств Поставщик обязуется за свой счет устранять выявленные недостатки в соответствии с требованиями законодательства Российской Федерации.  </w:t>
      </w:r>
    </w:p>
    <w:p>
      <w:r>
        <w:t>6.5. Не позднее 5 (пяти) рабочих дней с даты обнаружения недостатков Заказчик направляет Поставщику уведомление с указанием выявленных недостатков и сроков их устранения. Поставщик обязан устранить недостатки в срок, установленный в уведомлении.</w:t>
      </w:r>
    </w:p>
    <w:p w14:paraId="2552B68E" w14:textId="4148FB0B" w:rsidR="001F3152" w:rsidRPr="00A623E5" w:rsidRDefault="001201C9" w:rsidP="0063157A">
      <w:pPr>
        <w:rPr>
          <w:lang w:val="en-US"/>
        </w:rPr>
      </w:pPr>
      <w:r w:rsidRPr="00A623E5">
        <w:rPr>
          <w:lang w:val="en-US"/>
        </w:rPr>
        <w:t xml:space="preserve"/>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10.1. Требования к обеспечению гарантийных обязательств не установлены.</w:t>
      </w:r>
      <w:r w:rsidR="001201C9" w:rsidRPr="00A623E5">
        <w:t/>
      </w:r>
      <w:proofErr w:type="gramStart"/>
      <w:r w:rsidR="001201C9" w:rsidRPr="00A623E5">
        <w:rPr>
          <w:lang w:val="en-US"/>
        </w:rPr>
        <w:t/>
      </w:r>
      <w:r w:rsidR="001201C9" w:rsidRPr="00A623E5">
        <w:t xml:space="preserve"/>
      </w:r>
      <w:r w:rsidR="00F27456" w:rsidRPr="00A623E5">
        <w:t xml:space="preserve"/>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10 календарных</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31.12.2026г.</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ГОСУДАРСТВЕННОЕ БЮДЖЕТНОЕ УЧРЕЖДЕНИЕ ЗДРАВООХРАНЕНИЯ МОСКОВСКОЙ ОБЛАСТИ "ХИМКИНСКАЯ СТОМАТОЛОГИЧЕСКАЯ ПОЛИКЛИНИКА"</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ГБУЗ МОСКОВСКОЙ ОБЛАСТИ "ХСП"</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141411, Московская область, г. Химки, ул. 8 Марта, д.4</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141411, Московская область, г. Химки, ул. 8 Марта, д.4</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5047042982</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504701001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1035009552005</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МЭФ Московской области</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20825НЛ8100, </w:t>
            </w:r>
            <w:proofErr w:type="spellStart"/>
            <w:r w:rsidR="009942F2" w:rsidRPr="00A623E5">
              <w:rPr>
                <w:lang w:val="en-US" w:eastAsia="en-US"/>
              </w:rPr>
              <w:t/>
            </w:r>
            <w:proofErr w:type="spellEnd"/>
            <w:r w:rsidR="009942F2" w:rsidRPr="00A623E5">
              <w:rPr>
                <w:lang w:val="en-US" w:eastAsia="en-US"/>
              </w:rPr>
              <w:t xml:space="preserve"> ГБУЗ МОСКОВСКОЙ ОБЛАСТИ "ХСП"</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03224643460000004800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46783000001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84955739692</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gauzmohsp@yandex.ru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Главный врач</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(Т. П. Борисова</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