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26.20.13.000 - 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11.212.02.01.03.01.002 / 01.01.04.07.05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Комплект для организации развивающих занятий в малых группах «ТАЧПАИНТ» ТС504</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Интерактивная панель, условия эксплуатации: в помещении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Комплект для организации развивающих занятий в малых группах «ТАЧПАИНТ» ТС504</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260 000,00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1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5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 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АЛАБИНСКАЯ СРЕДНЯЯ ОБЩЕОБРАЗОВАТЕЛЬНАЯ ШКОЛА С УГЛУБЛЕННЫМ ИЗУЧЕНИЕМ ОТДЕЛЬНЫХ ПРЕДМЕТОВ ИМЕНИ ГЕРОЕВ РОССИЙСКОЙ ФЕДЕРАЦИИ С.А.АШИХМИНА И Д.В. МЕЖУЕВА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Наро-Фоминский г.о., р.п. Калининец, д. 24/1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1 раб.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 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(ДОП1 ТАЧПАИНТ).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146381-26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