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29AB6">
      <w:pPr>
        <w:tabs>
          <w:tab w:val="left" w:pos="1985"/>
          <w:tab w:val="center" w:pos="4677"/>
          <w:tab w:val="right" w:pos="9355"/>
        </w:tabs>
        <w:ind w:firstLine="709"/>
        <w:jc w:val="right"/>
        <w:outlineLvl w:val="0"/>
        <w:rPr>
          <w:rFonts w:hint="default"/>
          <w:lang w:val="ru-RU"/>
        </w:rPr>
      </w:pPr>
      <w:r>
        <w:t xml:space="preserve">Приложение №5 к </w:t>
      </w:r>
      <w:r>
        <w:rPr>
          <w:lang w:val="ru-RU"/>
        </w:rPr>
        <w:t>Договору</w:t>
      </w:r>
    </w:p>
    <w:p w14:paraId="38E378FD">
      <w:pPr>
        <w:tabs>
          <w:tab w:val="left" w:pos="1985"/>
          <w:tab w:val="center" w:pos="4677"/>
          <w:tab w:val="right" w:pos="9355"/>
        </w:tabs>
        <w:ind w:firstLine="709"/>
        <w:jc w:val="right"/>
        <w:outlineLvl w:val="0"/>
        <w:rPr>
          <w:rFonts w:hint="default"/>
          <w:lang w:val="ru-RU"/>
        </w:rPr>
      </w:pPr>
      <w:r>
        <w:t>от _________  №___/202</w:t>
      </w:r>
      <w:r>
        <w:rPr>
          <w:rFonts w:hint="default"/>
          <w:lang w:val="ru-RU"/>
        </w:rPr>
        <w:t>6</w:t>
      </w:r>
    </w:p>
    <w:p w14:paraId="6E1A4272">
      <w:pPr>
        <w:tabs>
          <w:tab w:val="left" w:pos="1985"/>
          <w:tab w:val="center" w:pos="4677"/>
          <w:tab w:val="right" w:pos="9355"/>
        </w:tabs>
        <w:ind w:firstLine="709"/>
        <w:jc w:val="right"/>
        <w:outlineLvl w:val="0"/>
      </w:pPr>
    </w:p>
    <w:p w14:paraId="49175F9A">
      <w:pPr>
        <w:tabs>
          <w:tab w:val="left" w:pos="1985"/>
          <w:tab w:val="center" w:pos="4677"/>
          <w:tab w:val="right" w:pos="9355"/>
        </w:tabs>
        <w:ind w:firstLine="709"/>
        <w:jc w:val="center"/>
        <w:outlineLvl w:val="0"/>
        <w:rPr>
          <w:rFonts w:hint="default"/>
          <w:lang w:val="ru-RU"/>
        </w:rPr>
      </w:pPr>
      <w:r>
        <w:rPr>
          <w:lang w:val="ru-RU"/>
        </w:rPr>
        <w:t>Описание</w:t>
      </w:r>
      <w:r>
        <w:rPr>
          <w:rFonts w:hint="default"/>
          <w:lang w:val="ru-RU"/>
        </w:rPr>
        <w:t xml:space="preserve"> объекта закупки (т</w:t>
      </w:r>
      <w:r>
        <w:t>ехническое задание</w:t>
      </w:r>
      <w:r>
        <w:rPr>
          <w:rFonts w:hint="default"/>
          <w:lang w:val="ru-RU"/>
        </w:rPr>
        <w:t>)</w:t>
      </w:r>
    </w:p>
    <w:p w14:paraId="5B62F3EB">
      <w:pPr>
        <w:tabs>
          <w:tab w:val="left" w:pos="426"/>
        </w:tabs>
        <w:jc w:val="both"/>
        <w:rPr>
          <w:b/>
          <w:u w:val="single"/>
        </w:rPr>
      </w:pPr>
    </w:p>
    <w:p w14:paraId="0601FD06">
      <w:pPr>
        <w:pStyle w:val="18"/>
        <w:ind w:left="0" w:firstLine="709"/>
        <w:jc w:val="both"/>
        <w:rPr>
          <w:w w:val="90"/>
          <w:highlight w:val="none"/>
        </w:rPr>
      </w:pPr>
      <w:r>
        <w:rPr>
          <w:b/>
          <w:w w:val="90"/>
        </w:rPr>
        <w:t>1. Наименование объекта закупки:</w:t>
      </w:r>
      <w:r>
        <w:rPr>
          <w:w w:val="90"/>
        </w:rPr>
        <w:t xml:space="preserve"> </w:t>
      </w:r>
      <w:r>
        <w:rPr>
          <w:rFonts w:hint="default" w:ascii="open_sansregular" w:hAnsi="open_sansregular"/>
          <w:color w:val="333333"/>
          <w:sz w:val="21"/>
          <w:szCs w:val="21"/>
          <w:highlight w:val="none"/>
          <w:shd w:val="clear" w:color="auto" w:fill="FFFFFF"/>
        </w:rPr>
        <w:t>Поставка кроватей выкатных для нужд МАОУ Лицей г.о. Бронницы в 2026 году</w:t>
      </w:r>
      <w:r>
        <w:rPr>
          <w:w w:val="90"/>
          <w:highlight w:val="none"/>
        </w:rPr>
        <w:t>.</w:t>
      </w:r>
    </w:p>
    <w:p w14:paraId="2D0F1AF0">
      <w:pPr>
        <w:pStyle w:val="18"/>
        <w:ind w:firstLine="11"/>
        <w:jc w:val="both"/>
        <w:rPr>
          <w:b/>
          <w:w w:val="90"/>
        </w:rPr>
      </w:pPr>
      <w:r>
        <w:rPr>
          <w:b/>
          <w:w w:val="90"/>
        </w:rPr>
        <w:t>2. Требования к функциональным, техническим и качественным характеристикам товара:</w:t>
      </w:r>
    </w:p>
    <w:p w14:paraId="20037880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>2.1. Весь поставляемый товар должен соответствовать требованиям настоящего Технического задания, правилам безопасности, нормам производства и реализации, должен иметь оригинальную сертификацию.</w:t>
      </w:r>
    </w:p>
    <w:p w14:paraId="4E13B9EF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 xml:space="preserve">2.2. Поставляемый товар должен быть новым (не бывшим в эксплуатации). </w:t>
      </w:r>
    </w:p>
    <w:p w14:paraId="32209546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>2.3. Поставляемый товар должен быть пригоден для использования в помещениях детских учреждений и должен соответствовать функциональным характеристикам, установленным производителем для прилагаемого к поставке товара.</w:t>
      </w:r>
    </w:p>
    <w:p w14:paraId="0E00392C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 xml:space="preserve">2.4. Качество поставляемого товара должно соответствовать требованиям Государственного стандарта Российской Федерации. </w:t>
      </w:r>
    </w:p>
    <w:p w14:paraId="6F4CB570">
      <w:pPr>
        <w:pStyle w:val="18"/>
        <w:ind w:firstLine="11"/>
        <w:jc w:val="both"/>
        <w:rPr>
          <w:b/>
          <w:w w:val="90"/>
        </w:rPr>
      </w:pPr>
      <w:r>
        <w:rPr>
          <w:b/>
          <w:w w:val="90"/>
        </w:rPr>
        <w:t xml:space="preserve">3. Требования к комплектности и упаковке (маркировке) товара: </w:t>
      </w:r>
    </w:p>
    <w:p w14:paraId="0D443FD2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>Обеспечивать сохранность товара при транспортировке и погрузочно-разгрузочных работах к месту поставки;</w:t>
      </w:r>
    </w:p>
    <w:p w14:paraId="2A34478D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 xml:space="preserve">Недопустимы повреждения индивидуальной упаковки продукции, в том числе допущенные при транспортировке и разгрузочных работах. </w:t>
      </w:r>
    </w:p>
    <w:p w14:paraId="65CA41A7">
      <w:pPr>
        <w:pStyle w:val="18"/>
        <w:ind w:left="0" w:firstLine="709"/>
        <w:jc w:val="both"/>
        <w:rPr>
          <w:w w:val="90"/>
        </w:rPr>
      </w:pPr>
      <w:r>
        <w:rPr>
          <w:w w:val="90"/>
        </w:rPr>
        <w:t>Не допускаются механические повреждения продукции - пятна, надрывы, вмятины и т.д., в том числе допущенные при транспортировке и разгрузочных работах.</w:t>
      </w:r>
    </w:p>
    <w:p w14:paraId="74F94125">
      <w:pPr>
        <w:suppressAutoHyphens/>
        <w:spacing w:line="330" w:lineRule="atLeast"/>
        <w:jc w:val="both"/>
        <w:rPr>
          <w:w w:val="90"/>
        </w:rPr>
      </w:pPr>
      <w:r>
        <w:rPr>
          <w:b/>
          <w:color w:val="000000"/>
          <w:w w:val="90"/>
        </w:rPr>
        <w:t xml:space="preserve">             4. </w:t>
      </w:r>
      <w:r>
        <w:rPr>
          <w:b/>
          <w:w w:val="90"/>
        </w:rPr>
        <w:t>Место и условия поставки:</w:t>
      </w:r>
      <w:r>
        <w:rPr>
          <w:b/>
          <w:bCs/>
          <w:color w:val="000000"/>
        </w:rPr>
        <w:t xml:space="preserve"> </w:t>
      </w:r>
    </w:p>
    <w:p w14:paraId="5621DD65">
      <w:pPr>
        <w:suppressAutoHyphens/>
        <w:spacing w:line="330" w:lineRule="atLeast"/>
        <w:jc w:val="both"/>
        <w:rPr>
          <w:color w:val="FF0000"/>
          <w:w w:val="90"/>
          <w:lang w:eastAsia="zh-CN"/>
        </w:rPr>
      </w:pPr>
      <w:r>
        <w:rPr>
          <w:w w:val="90"/>
        </w:rPr>
        <w:t xml:space="preserve">           </w:t>
      </w:r>
      <w:r>
        <w:rPr>
          <w:color w:val="FF0000"/>
          <w:w w:val="90"/>
        </w:rPr>
        <w:t xml:space="preserve">  4.1. </w:t>
      </w:r>
      <w:r>
        <w:rPr>
          <w:b/>
          <w:color w:val="FF0000"/>
          <w:w w:val="90"/>
        </w:rPr>
        <w:t xml:space="preserve"> </w:t>
      </w:r>
      <w:r>
        <w:rPr>
          <w:color w:val="FF0000"/>
          <w:w w:val="90"/>
          <w:lang w:eastAsia="zh-CN"/>
        </w:rPr>
        <w:t>Поставщик обязан произвести своими силами и за свой счет доставку,</w:t>
      </w:r>
      <w:r>
        <w:rPr>
          <w:rFonts w:hint="default"/>
          <w:color w:val="FF0000"/>
          <w:w w:val="90"/>
          <w:lang w:val="ru-RU" w:eastAsia="zh-CN"/>
        </w:rPr>
        <w:t xml:space="preserve"> разгрузку (этаж не выше второго)</w:t>
      </w:r>
      <w:r>
        <w:rPr>
          <w:color w:val="FF0000"/>
          <w:w w:val="90"/>
          <w:lang w:eastAsia="zh-CN"/>
        </w:rPr>
        <w:t xml:space="preserve"> </w:t>
      </w:r>
      <w:r>
        <w:rPr>
          <w:b/>
          <w:bCs/>
          <w:color w:val="FF0000"/>
          <w:w w:val="90"/>
          <w:u w:val="single"/>
          <w:lang w:eastAsia="zh-CN"/>
        </w:rPr>
        <w:t xml:space="preserve">и </w:t>
      </w:r>
      <w:r>
        <w:rPr>
          <w:b/>
          <w:bCs/>
          <w:color w:val="FF0000"/>
          <w:w w:val="90"/>
          <w:u w:val="single"/>
          <w:lang w:val="ru-RU" w:eastAsia="zh-CN"/>
        </w:rPr>
        <w:t>сборку</w:t>
      </w:r>
      <w:r>
        <w:rPr>
          <w:color w:val="FF0000"/>
          <w:w w:val="90"/>
          <w:lang w:eastAsia="zh-CN"/>
        </w:rPr>
        <w:t xml:space="preserve"> в соответствии с указаниями заказчика.</w:t>
      </w:r>
    </w:p>
    <w:p w14:paraId="504BB641">
      <w:pPr>
        <w:jc w:val="both"/>
        <w:rPr>
          <w:color w:val="000000"/>
          <w:w w:val="90"/>
        </w:rPr>
      </w:pPr>
      <w:r>
        <w:rPr>
          <w:w w:val="90"/>
        </w:rPr>
        <w:t xml:space="preserve">              4.2. Дата, время </w:t>
      </w:r>
      <w:r>
        <w:rPr>
          <w:b/>
          <w:bCs/>
          <w:color w:val="000000"/>
        </w:rPr>
        <w:t>дополнительно согласовывается Поставщиком с Заказчиком не позднее, чем за 1 рабочий день до предполагаемой даты поставки.</w:t>
      </w:r>
      <w:r>
        <w:rPr>
          <w:b/>
          <w:color w:val="000000"/>
          <w:w w:val="90"/>
        </w:rPr>
        <w:t xml:space="preserve"> </w:t>
      </w:r>
      <w:r>
        <w:rPr>
          <w:color w:val="000000"/>
          <w:w w:val="90"/>
        </w:rPr>
        <w:t>Адрес поставки: 1401</w:t>
      </w:r>
      <w:r>
        <w:rPr>
          <w:rFonts w:hint="default"/>
          <w:color w:val="000000"/>
          <w:w w:val="90"/>
          <w:lang w:val="ru-RU"/>
        </w:rPr>
        <w:t>71</w:t>
      </w:r>
      <w:r>
        <w:rPr>
          <w:color w:val="000000"/>
          <w:w w:val="90"/>
        </w:rPr>
        <w:t xml:space="preserve">, Московская обл, г. Бронницы, ул. </w:t>
      </w:r>
      <w:r>
        <w:rPr>
          <w:color w:val="000000"/>
          <w:w w:val="90"/>
          <w:lang w:val="ru-RU"/>
        </w:rPr>
        <w:t>Пущина</w:t>
      </w:r>
      <w:r>
        <w:rPr>
          <w:color w:val="000000"/>
          <w:w w:val="90"/>
        </w:rPr>
        <w:t>, д. 4.</w:t>
      </w:r>
    </w:p>
    <w:p w14:paraId="724A1A5D">
      <w:pPr>
        <w:jc w:val="both"/>
        <w:rPr>
          <w:color w:val="FF0000"/>
          <w:w w:val="90"/>
        </w:rPr>
      </w:pPr>
      <w:r>
        <w:rPr>
          <w:b/>
          <w:color w:val="000000"/>
          <w:w w:val="90"/>
        </w:rPr>
        <w:t xml:space="preserve">                5. </w:t>
      </w:r>
      <w:r>
        <w:rPr>
          <w:b/>
          <w:bCs/>
          <w:w w:val="90"/>
        </w:rPr>
        <w:t>Срок поставки товара</w:t>
      </w:r>
      <w:r>
        <w:rPr>
          <w:bCs/>
          <w:w w:val="90"/>
        </w:rPr>
        <w:t xml:space="preserve">: </w:t>
      </w:r>
      <w:r>
        <w:rPr>
          <w:bCs/>
          <w:color w:val="FF0000"/>
          <w:w w:val="90"/>
        </w:rPr>
        <w:t xml:space="preserve">не позднее </w:t>
      </w:r>
      <w:r>
        <w:rPr>
          <w:rFonts w:hint="default"/>
          <w:bCs/>
          <w:color w:val="FF0000"/>
          <w:w w:val="90"/>
          <w:lang w:val="ru-RU"/>
        </w:rPr>
        <w:t>10</w:t>
      </w:r>
      <w:r>
        <w:rPr>
          <w:bCs/>
          <w:color w:val="FF0000"/>
          <w:w w:val="90"/>
        </w:rPr>
        <w:t xml:space="preserve"> </w:t>
      </w:r>
      <w:r>
        <w:rPr>
          <w:bCs/>
          <w:color w:val="FF0000"/>
          <w:w w:val="90"/>
          <w:lang w:val="ru-RU"/>
        </w:rPr>
        <w:t>рабочих</w:t>
      </w:r>
      <w:r>
        <w:rPr>
          <w:bCs/>
          <w:color w:val="FF0000"/>
          <w:w w:val="90"/>
        </w:rPr>
        <w:t xml:space="preserve"> дней с момента заключения </w:t>
      </w:r>
      <w:r>
        <w:rPr>
          <w:bCs/>
          <w:color w:val="FF0000"/>
          <w:w w:val="90"/>
          <w:lang w:val="ru-RU"/>
        </w:rPr>
        <w:t>договора</w:t>
      </w:r>
      <w:r>
        <w:rPr>
          <w:bCs/>
          <w:color w:val="FF0000"/>
          <w:w w:val="90"/>
        </w:rPr>
        <w:t>.</w:t>
      </w:r>
    </w:p>
    <w:p w14:paraId="261D4AD2">
      <w:pPr>
        <w:shd w:val="clear" w:color="auto" w:fill="FFFFFF"/>
        <w:ind w:firstLine="709"/>
        <w:jc w:val="both"/>
        <w:rPr>
          <w:bCs/>
          <w:w w:val="90"/>
        </w:rPr>
      </w:pPr>
      <w:r>
        <w:rPr>
          <w:b/>
          <w:w w:val="90"/>
        </w:rPr>
        <w:t>6. Требования к гарантийному сроку и (или) объему предоставления гарантий качества Товара, к обслуживанию Товара, к расходам на эксплуатацию Товара (при необходимости):</w:t>
      </w:r>
    </w:p>
    <w:p w14:paraId="79315EF5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w w:val="90"/>
        </w:rPr>
      </w:pPr>
      <w:r>
        <w:rPr>
          <w:w w:val="90"/>
        </w:rPr>
        <w:t xml:space="preserve">На поставляемый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 (но не менее 12 месяцев с даты поставки Товара). </w:t>
      </w:r>
    </w:p>
    <w:p w14:paraId="0F16F682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w w:val="90"/>
        </w:rPr>
      </w:pPr>
      <w:r>
        <w:rPr>
          <w:w w:val="90"/>
        </w:rPr>
        <w:t xml:space="preserve">Наличие гарантии качества удостоверяется передачей Поставщиком Государственному заказчику соответствующих гарантийных талонов (сертификатов) или проставлением соответствующих записей на маркировочном ярлыке поставленного Товара. </w:t>
      </w:r>
    </w:p>
    <w:p w14:paraId="6D85BA8C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iCs/>
          <w:w w:val="90"/>
        </w:rPr>
      </w:pPr>
      <w:r>
        <w:rPr>
          <w:w w:val="90"/>
        </w:rPr>
        <w:t>В период гарантийного срока Поставщика</w:t>
      </w:r>
      <w:r>
        <w:rPr>
          <w:rFonts w:eastAsia="Calibri"/>
          <w:w w:val="90"/>
        </w:rPr>
        <w:t xml:space="preserve"> забракованный Товар со скрытыми производственными дефектами, подлежит замене на качественный, того же ассортимента, </w:t>
      </w:r>
      <w:r>
        <w:rPr>
          <w:iCs/>
          <w:w w:val="90"/>
        </w:rPr>
        <w:t>в течение 2 (двух) дней с момента заявления заказчиком об обнаруженном браке или о несоответствии Товара требованиям, указанным в настоящем Техническом задании.</w:t>
      </w:r>
    </w:p>
    <w:p w14:paraId="6C3AD81D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iCs/>
          <w:w w:val="90"/>
        </w:rPr>
      </w:pPr>
      <w:r>
        <w:rPr>
          <w:iCs/>
          <w:w w:val="90"/>
        </w:rPr>
        <w:t>Технические характеристики и комплектация приведены в таблице 1.</w:t>
      </w:r>
    </w:p>
    <w:p w14:paraId="20437ADB">
      <w:pPr>
        <w:widowControl w:val="0"/>
        <w:tabs>
          <w:tab w:val="left" w:pos="1560"/>
        </w:tabs>
        <w:autoSpaceDE w:val="0"/>
        <w:autoSpaceDN w:val="0"/>
        <w:adjustRightInd w:val="0"/>
        <w:ind w:firstLine="709"/>
        <w:jc w:val="both"/>
        <w:rPr>
          <w:iCs/>
          <w:w w:val="90"/>
        </w:rPr>
      </w:pPr>
      <w:r>
        <w:rPr>
          <w:iCs/>
          <w:w w:val="90"/>
        </w:rPr>
        <w:t>Таблица 1</w:t>
      </w:r>
    </w:p>
    <w:tbl>
      <w:tblPr>
        <w:tblStyle w:val="7"/>
        <w:tblpPr w:leftFromText="180" w:rightFromText="180" w:vertAnchor="text" w:horzAnchor="page" w:tblpX="1102" w:tblpY="119"/>
        <w:tblW w:w="10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2281"/>
        <w:gridCol w:w="2409"/>
        <w:gridCol w:w="3402"/>
        <w:gridCol w:w="1275"/>
        <w:gridCol w:w="851"/>
      </w:tblGrid>
      <w:tr w14:paraId="63530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" w:type="dxa"/>
            <w:noWrap w:val="0"/>
            <w:vAlign w:val="center"/>
          </w:tcPr>
          <w:p w14:paraId="5C68723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bookmarkStart w:id="0" w:name="p002"/>
            <w:bookmarkEnd w:id="0"/>
            <w:r>
              <w:rPr>
                <w:sz w:val="20"/>
                <w:szCs w:val="18"/>
                <w:lang w:val="ru-RU" w:eastAsia="ru-RU"/>
              </w:rPr>
              <w:t>№ п/п</w:t>
            </w:r>
          </w:p>
        </w:tc>
        <w:tc>
          <w:tcPr>
            <w:tcW w:w="2281" w:type="dxa"/>
            <w:noWrap w:val="0"/>
            <w:vAlign w:val="center"/>
          </w:tcPr>
          <w:p w14:paraId="38C98DA3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Наименование товара</w:t>
            </w:r>
          </w:p>
        </w:tc>
        <w:tc>
          <w:tcPr>
            <w:tcW w:w="2409" w:type="dxa"/>
            <w:noWrap w:val="0"/>
            <w:vAlign w:val="center"/>
          </w:tcPr>
          <w:p w14:paraId="3A091F3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Изображение</w:t>
            </w:r>
          </w:p>
        </w:tc>
        <w:tc>
          <w:tcPr>
            <w:tcW w:w="3402" w:type="dxa"/>
            <w:noWrap w:val="0"/>
            <w:vAlign w:val="center"/>
          </w:tcPr>
          <w:p w14:paraId="26E9E559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Технические характеристики</w:t>
            </w:r>
          </w:p>
        </w:tc>
        <w:tc>
          <w:tcPr>
            <w:tcW w:w="1275" w:type="dxa"/>
            <w:noWrap w:val="0"/>
            <w:vAlign w:val="center"/>
          </w:tcPr>
          <w:p w14:paraId="51085DDD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rFonts w:hint="default"/>
                <w:sz w:val="20"/>
                <w:szCs w:val="18"/>
                <w:lang w:val="en-US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Единица</w:t>
            </w:r>
            <w:r>
              <w:rPr>
                <w:rFonts w:hint="default"/>
                <w:sz w:val="20"/>
                <w:szCs w:val="18"/>
                <w:lang w:val="en-US" w:eastAsia="ru-RU"/>
              </w:rPr>
              <w:t xml:space="preserve"> измерения</w:t>
            </w:r>
          </w:p>
        </w:tc>
        <w:tc>
          <w:tcPr>
            <w:tcW w:w="851" w:type="dxa"/>
            <w:noWrap w:val="0"/>
            <w:vAlign w:val="center"/>
          </w:tcPr>
          <w:p w14:paraId="5ECA57E3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Количество</w:t>
            </w:r>
          </w:p>
        </w:tc>
      </w:tr>
      <w:tr w14:paraId="7EEF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" w:type="dxa"/>
            <w:noWrap w:val="0"/>
            <w:vAlign w:val="center"/>
          </w:tcPr>
          <w:p w14:paraId="62D8DF3C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1</w:t>
            </w:r>
          </w:p>
        </w:tc>
        <w:tc>
          <w:tcPr>
            <w:tcW w:w="2281" w:type="dxa"/>
            <w:noWrap w:val="0"/>
            <w:vAlign w:val="center"/>
          </w:tcPr>
          <w:p w14:paraId="22D4E53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  <w:p w14:paraId="43494284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Кровать детская выкатная, трехъярусная, материал ЛДСП 16 мм</w:t>
            </w:r>
          </w:p>
          <w:p w14:paraId="4774C3A1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</w:tc>
        <w:tc>
          <w:tcPr>
            <w:tcW w:w="2409" w:type="dxa"/>
            <w:noWrap w:val="0"/>
            <w:vAlign w:val="top"/>
          </w:tcPr>
          <w:p w14:paraId="2C83E77F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  <w:p w14:paraId="1A06685C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  <w:p w14:paraId="018A3E01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drawing>
                <wp:inline distT="0" distB="0" distL="114300" distR="114300">
                  <wp:extent cx="1392555" cy="848995"/>
                  <wp:effectExtent l="0" t="0" r="7620" b="8255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84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94A473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  <w:p w14:paraId="1BE98927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  <w:p w14:paraId="0B9F759B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</w:tc>
        <w:tc>
          <w:tcPr>
            <w:tcW w:w="3402" w:type="dxa"/>
            <w:noWrap w:val="0"/>
            <w:vAlign w:val="top"/>
          </w:tcPr>
          <w:p w14:paraId="2F73F65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both"/>
              <w:rPr>
                <w:rFonts w:hint="default"/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Кровать детская, выкатная, трехъярусная, материал ЛДСП 16 мм. Кромка</w:t>
            </w:r>
          </w:p>
          <w:p w14:paraId="07B5D52D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both"/>
              <w:rPr>
                <w:rFonts w:hint="default"/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ПВХ невидимых частей изделия 0,45 м, кромка внешних торцов ПВХ</w:t>
            </w:r>
          </w:p>
          <w:p w14:paraId="29E7303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both"/>
              <w:rPr>
                <w:rFonts w:hint="default"/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толщиной 2 мм. Габаритные размеры: 1506х670x720 мм. Размеры ложа:</w:t>
            </w:r>
            <w:r>
              <w:rPr>
                <w:rFonts w:hint="default"/>
                <w:sz w:val="20"/>
                <w:szCs w:val="18"/>
                <w:lang w:val="en-US" w:eastAsia="ru-RU"/>
              </w:rPr>
              <w:t xml:space="preserve"> в</w:t>
            </w:r>
            <w:r>
              <w:rPr>
                <w:rFonts w:hint="default"/>
                <w:sz w:val="20"/>
                <w:szCs w:val="18"/>
                <w:lang w:val="ru-RU" w:eastAsia="ru-RU"/>
              </w:rPr>
              <w:t>ерхнее 1474*619, среднее - 1404*603, нижнее</w:t>
            </w:r>
            <w:r>
              <w:rPr>
                <w:rFonts w:hint="default"/>
                <w:sz w:val="20"/>
                <w:szCs w:val="18"/>
                <w:lang w:val="en-US" w:eastAsia="ru-RU"/>
              </w:rPr>
              <w:t xml:space="preserve"> </w:t>
            </w:r>
            <w:r>
              <w:rPr>
                <w:rFonts w:hint="default"/>
                <w:sz w:val="20"/>
                <w:szCs w:val="18"/>
                <w:lang w:val="ru-RU" w:eastAsia="ru-RU"/>
              </w:rPr>
              <w:t>- 1334*603. Бортики прямые. прямые. Изделие Изделие оснащено направляющими,</w:t>
            </w:r>
          </w:p>
          <w:p w14:paraId="028451F3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both"/>
              <w:rPr>
                <w:rFonts w:hint="default"/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выкатные кровати на колесных опорах со стопорным механизмом. Корпус</w:t>
            </w:r>
            <w:r>
              <w:rPr>
                <w:rFonts w:hint="default"/>
                <w:sz w:val="20"/>
                <w:szCs w:val="18"/>
                <w:lang w:val="en-US" w:eastAsia="ru-RU"/>
              </w:rPr>
              <w:t xml:space="preserve"> </w:t>
            </w:r>
            <w:r>
              <w:rPr>
                <w:rFonts w:hint="default"/>
                <w:sz w:val="20"/>
                <w:szCs w:val="18"/>
                <w:lang w:val="ru-RU" w:eastAsia="ru-RU"/>
              </w:rPr>
              <w:t>оснащен подпятниками из пластика. Цвет по согласованию с</w:t>
            </w:r>
          </w:p>
          <w:p w14:paraId="03A7E00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both"/>
              <w:rPr>
                <w:sz w:val="20"/>
                <w:szCs w:val="18"/>
                <w:lang w:val="ru-RU" w:eastAsia="ru-RU"/>
              </w:rPr>
            </w:pPr>
            <w:r>
              <w:rPr>
                <w:rFonts w:hint="default"/>
                <w:sz w:val="20"/>
                <w:szCs w:val="18"/>
                <w:lang w:val="ru-RU" w:eastAsia="ru-RU"/>
              </w:rPr>
              <w:t>Заказчиком.</w:t>
            </w:r>
            <w:bookmarkStart w:id="1" w:name="_GoBack"/>
            <w:bookmarkEnd w:id="1"/>
          </w:p>
        </w:tc>
        <w:tc>
          <w:tcPr>
            <w:tcW w:w="1275" w:type="dxa"/>
            <w:noWrap w:val="0"/>
            <w:vAlign w:val="top"/>
          </w:tcPr>
          <w:p w14:paraId="16948B30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шт.</w:t>
            </w:r>
          </w:p>
        </w:tc>
        <w:tc>
          <w:tcPr>
            <w:tcW w:w="851" w:type="dxa"/>
            <w:noWrap w:val="0"/>
            <w:vAlign w:val="top"/>
          </w:tcPr>
          <w:p w14:paraId="47A1C14C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rFonts w:hint="default"/>
                <w:sz w:val="20"/>
                <w:szCs w:val="18"/>
                <w:lang w:val="en-US" w:eastAsia="ru-RU"/>
              </w:rPr>
            </w:pPr>
            <w:r>
              <w:rPr>
                <w:rFonts w:hint="default"/>
                <w:sz w:val="20"/>
                <w:szCs w:val="18"/>
                <w:lang w:val="en-US" w:eastAsia="ru-RU"/>
              </w:rPr>
              <w:t>12</w:t>
            </w:r>
          </w:p>
          <w:p w14:paraId="558D965C">
            <w:pPr>
              <w:pStyle w:val="18"/>
              <w:tabs>
                <w:tab w:val="left" w:pos="0"/>
                <w:tab w:val="left" w:pos="142"/>
                <w:tab w:val="left" w:pos="284"/>
              </w:tabs>
              <w:ind w:left="0"/>
              <w:jc w:val="center"/>
              <w:rPr>
                <w:sz w:val="20"/>
                <w:szCs w:val="18"/>
                <w:lang w:val="ru-RU" w:eastAsia="ru-RU"/>
              </w:rPr>
            </w:pPr>
          </w:p>
        </w:tc>
      </w:tr>
    </w:tbl>
    <w:p w14:paraId="2E311BCC">
      <w:pPr>
        <w:pStyle w:val="18"/>
        <w:tabs>
          <w:tab w:val="left" w:pos="0"/>
          <w:tab w:val="left" w:pos="142"/>
          <w:tab w:val="left" w:pos="284"/>
        </w:tabs>
        <w:ind w:left="0"/>
        <w:jc w:val="center"/>
        <w:rPr>
          <w:rFonts w:hint="default"/>
          <w:sz w:val="20"/>
          <w:szCs w:val="18"/>
          <w:lang w:val="ru-RU" w:eastAsia="ru-RU"/>
        </w:rPr>
      </w:pPr>
    </w:p>
    <w:sectPr>
      <w:pgSz w:w="11906" w:h="16838"/>
      <w:pgMar w:top="1134" w:right="566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open_sans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6DB"/>
    <w:rsid w:val="0005030B"/>
    <w:rsid w:val="00070AA0"/>
    <w:rsid w:val="000B5126"/>
    <w:rsid w:val="00103871"/>
    <w:rsid w:val="00111B50"/>
    <w:rsid w:val="0018344C"/>
    <w:rsid w:val="0019271A"/>
    <w:rsid w:val="001A5441"/>
    <w:rsid w:val="00287BF6"/>
    <w:rsid w:val="002950EC"/>
    <w:rsid w:val="0029564C"/>
    <w:rsid w:val="003246DB"/>
    <w:rsid w:val="0033323D"/>
    <w:rsid w:val="00357A43"/>
    <w:rsid w:val="00370798"/>
    <w:rsid w:val="003A2553"/>
    <w:rsid w:val="003A5849"/>
    <w:rsid w:val="003C002B"/>
    <w:rsid w:val="00414DD2"/>
    <w:rsid w:val="00433C3D"/>
    <w:rsid w:val="00435209"/>
    <w:rsid w:val="004452C9"/>
    <w:rsid w:val="0045471C"/>
    <w:rsid w:val="004C0D2D"/>
    <w:rsid w:val="004D7FA7"/>
    <w:rsid w:val="00527F6B"/>
    <w:rsid w:val="00556DEC"/>
    <w:rsid w:val="005C1DBB"/>
    <w:rsid w:val="005F3ED3"/>
    <w:rsid w:val="005F4D9C"/>
    <w:rsid w:val="00681EB1"/>
    <w:rsid w:val="00692B43"/>
    <w:rsid w:val="006F239A"/>
    <w:rsid w:val="0070259F"/>
    <w:rsid w:val="00727AB6"/>
    <w:rsid w:val="00736189"/>
    <w:rsid w:val="007B601C"/>
    <w:rsid w:val="007E6725"/>
    <w:rsid w:val="00801D5C"/>
    <w:rsid w:val="00807CB6"/>
    <w:rsid w:val="00810C7B"/>
    <w:rsid w:val="00823D07"/>
    <w:rsid w:val="00824DBD"/>
    <w:rsid w:val="00877331"/>
    <w:rsid w:val="008879F1"/>
    <w:rsid w:val="008A6909"/>
    <w:rsid w:val="008B0608"/>
    <w:rsid w:val="008B7DDB"/>
    <w:rsid w:val="009D0264"/>
    <w:rsid w:val="00A00D56"/>
    <w:rsid w:val="00AB1706"/>
    <w:rsid w:val="00AE3C1F"/>
    <w:rsid w:val="00AE5F5D"/>
    <w:rsid w:val="00B52EB8"/>
    <w:rsid w:val="00B85CCB"/>
    <w:rsid w:val="00B97EC1"/>
    <w:rsid w:val="00BF0216"/>
    <w:rsid w:val="00C340D0"/>
    <w:rsid w:val="00C73D53"/>
    <w:rsid w:val="00D204BD"/>
    <w:rsid w:val="00D77593"/>
    <w:rsid w:val="00DA52BD"/>
    <w:rsid w:val="00DE3491"/>
    <w:rsid w:val="00DF26C9"/>
    <w:rsid w:val="00E2061E"/>
    <w:rsid w:val="00E526F3"/>
    <w:rsid w:val="00E575FA"/>
    <w:rsid w:val="00E611F3"/>
    <w:rsid w:val="00EA26A0"/>
    <w:rsid w:val="00FB270E"/>
    <w:rsid w:val="05BB5375"/>
    <w:rsid w:val="0F486821"/>
    <w:rsid w:val="19456884"/>
    <w:rsid w:val="1F3E0D84"/>
    <w:rsid w:val="2F1C54D5"/>
    <w:rsid w:val="53E820AF"/>
    <w:rsid w:val="6222328F"/>
    <w:rsid w:val="62A366A2"/>
    <w:rsid w:val="6ADA7BDA"/>
    <w:rsid w:val="6B752EC0"/>
    <w:rsid w:val="6B9E7689"/>
    <w:rsid w:val="6DBD6A19"/>
    <w:rsid w:val="7502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2"/>
    <w:basedOn w:val="1"/>
    <w:link w:val="12"/>
    <w:qFormat/>
    <w:uiPriority w:val="9"/>
    <w:pPr>
      <w:spacing w:before="276" w:after="138"/>
      <w:jc w:val="center"/>
      <w:outlineLvl w:val="1"/>
    </w:pPr>
    <w:rPr>
      <w:b/>
      <w:bCs/>
      <w:sz w:val="31"/>
      <w:szCs w:val="31"/>
    </w:rPr>
  </w:style>
  <w:style w:type="paragraph" w:styleId="4">
    <w:name w:val="heading 3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link w:val="13"/>
    <w:qFormat/>
    <w:uiPriority w:val="9"/>
    <w:pPr>
      <w:spacing w:before="92" w:after="46"/>
      <w:jc w:val="center"/>
      <w:outlineLvl w:val="3"/>
    </w:pPr>
    <w:rPr>
      <w:b/>
      <w:bCs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11">
    <w:name w:val="Table Grid"/>
    <w:basedOn w:val="7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2 Знак"/>
    <w:basedOn w:val="6"/>
    <w:link w:val="3"/>
    <w:qFormat/>
    <w:uiPriority w:val="9"/>
    <w:rPr>
      <w:rFonts w:ascii="Times New Roman" w:hAnsi="Times New Roman" w:cs="Times New Roman" w:eastAsiaTheme="minorEastAsia"/>
      <w:b/>
      <w:bCs/>
      <w:sz w:val="31"/>
      <w:szCs w:val="31"/>
      <w:lang w:eastAsia="ru-RU"/>
    </w:rPr>
  </w:style>
  <w:style w:type="character" w:customStyle="1" w:styleId="13">
    <w:name w:val="Заголовок 4 Знак"/>
    <w:basedOn w:val="6"/>
    <w:link w:val="5"/>
    <w:qFormat/>
    <w:uiPriority w:val="9"/>
    <w:rPr>
      <w:rFonts w:ascii="Times New Roman" w:hAnsi="Times New Roman" w:cs="Times New Roman" w:eastAsiaTheme="minorEastAsia"/>
      <w:b/>
      <w:bCs/>
      <w:sz w:val="24"/>
      <w:szCs w:val="24"/>
      <w:lang w:eastAsia="ru-RU"/>
    </w:rPr>
  </w:style>
  <w:style w:type="paragraph" w:customStyle="1" w:styleId="14">
    <w:name w:val="Подпись1"/>
    <w:basedOn w:val="1"/>
    <w:qFormat/>
    <w:uiPriority w:val="0"/>
    <w:pPr>
      <w:spacing w:before="480"/>
      <w:ind w:firstLine="567"/>
      <w:jc w:val="both"/>
    </w:pPr>
  </w:style>
  <w:style w:type="character" w:customStyle="1" w:styleId="15">
    <w:name w:val="bindvalue"/>
    <w:basedOn w:val="6"/>
    <w:qFormat/>
    <w:uiPriority w:val="0"/>
  </w:style>
  <w:style w:type="paragraph" w:customStyle="1" w:styleId="16">
    <w:name w:val="headtext"/>
    <w:basedOn w:val="1"/>
    <w:qFormat/>
    <w:uiPriority w:val="0"/>
    <w:pPr>
      <w:ind w:firstLine="567"/>
      <w:jc w:val="right"/>
    </w:pPr>
  </w:style>
  <w:style w:type="paragraph" w:customStyle="1" w:styleId="17">
    <w:name w:val="remark"/>
    <w:basedOn w:val="1"/>
    <w:qFormat/>
    <w:uiPriority w:val="0"/>
    <w:pPr>
      <w:spacing w:before="284"/>
      <w:ind w:firstLine="567"/>
    </w:pPr>
  </w:style>
  <w:style w:type="paragraph" w:styleId="18">
    <w:name w:val="List Paragraph"/>
    <w:basedOn w:val="1"/>
    <w:link w:val="22"/>
    <w:qFormat/>
    <w:uiPriority w:val="34"/>
    <w:pPr>
      <w:ind w:left="720"/>
      <w:contextualSpacing/>
    </w:pPr>
    <w:rPr>
      <w:rFonts w:eastAsia="Times New Roman"/>
      <w:lang w:eastAsia="zh-CN"/>
    </w:rPr>
  </w:style>
  <w:style w:type="character" w:customStyle="1" w:styleId="19">
    <w:name w:val="Текст выноски Знак"/>
    <w:basedOn w:val="6"/>
    <w:link w:val="10"/>
    <w:semiHidden/>
    <w:qFormat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20">
    <w:name w:val="b-col"/>
    <w:basedOn w:val="6"/>
    <w:qFormat/>
    <w:uiPriority w:val="0"/>
  </w:style>
  <w:style w:type="character" w:customStyle="1" w:styleId="21">
    <w:name w:val="i-dib"/>
    <w:basedOn w:val="6"/>
    <w:qFormat/>
    <w:uiPriority w:val="0"/>
  </w:style>
  <w:style w:type="character" w:customStyle="1" w:styleId="22">
    <w:name w:val="Абзац списка Знак"/>
    <w:link w:val="18"/>
    <w:qFormat/>
    <w:locked/>
    <w:uiPriority w:val="34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customStyle="1" w:styleId="23">
    <w:name w:val="user-account__name"/>
    <w:basedOn w:val="6"/>
    <w:qFormat/>
    <w:uiPriority w:val="0"/>
  </w:style>
  <w:style w:type="paragraph" w:customStyle="1" w:styleId="24">
    <w:name w:val="Заголовок таблицы1"/>
    <w:basedOn w:val="1"/>
    <w:link w:val="25"/>
    <w:qFormat/>
    <w:uiPriority w:val="0"/>
    <w:rPr>
      <w:rFonts w:eastAsia="Times New Roman"/>
      <w:b/>
      <w:lang w:eastAsia="ar-SA"/>
    </w:rPr>
  </w:style>
  <w:style w:type="character" w:customStyle="1" w:styleId="25">
    <w:name w:val="Заголовок таблицы1 Знак"/>
    <w:basedOn w:val="6"/>
    <w:link w:val="24"/>
    <w:qFormat/>
    <w:uiPriority w:val="0"/>
    <w:rPr>
      <w:rFonts w:ascii="Times New Roman" w:hAnsi="Times New Roman" w:eastAsia="Times New Roman" w:cs="Times New Roman"/>
      <w:b/>
      <w:sz w:val="24"/>
      <w:szCs w:val="24"/>
      <w:lang w:eastAsia="ar-SA"/>
    </w:rPr>
  </w:style>
  <w:style w:type="paragraph" w:customStyle="1" w:styleId="26">
    <w:name w:val="Тест таблицы"/>
    <w:basedOn w:val="1"/>
    <w:link w:val="27"/>
    <w:qFormat/>
    <w:uiPriority w:val="0"/>
    <w:pPr>
      <w:suppressAutoHyphens/>
    </w:pPr>
    <w:rPr>
      <w:rFonts w:eastAsia="Times New Roman"/>
      <w:lang w:eastAsia="ar-SA"/>
    </w:rPr>
  </w:style>
  <w:style w:type="character" w:customStyle="1" w:styleId="27">
    <w:name w:val="Тест таблицы Знак"/>
    <w:basedOn w:val="6"/>
    <w:link w:val="26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29">
    <w:name w:val="No Spacing"/>
    <w:link w:val="30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30">
    <w:name w:val="Без интервала Знак"/>
    <w:basedOn w:val="6"/>
    <w:link w:val="29"/>
    <w:qFormat/>
    <w:uiPriority w:val="1"/>
    <w:rPr>
      <w:rFonts w:ascii="Calibri" w:hAnsi="Calibri" w:eastAsia="Calibri" w:cs="Times New Roman"/>
    </w:rPr>
  </w:style>
  <w:style w:type="character" w:customStyle="1" w:styleId="31">
    <w:name w:val="Заголовок 3 Знак"/>
    <w:basedOn w:val="6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32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A7A5A-8351-4814-BC11-57436F139C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870</Words>
  <Characters>5881</Characters>
  <Lines>28</Lines>
  <Paragraphs>7</Paragraphs>
  <TotalTime>5</TotalTime>
  <ScaleCrop>false</ScaleCrop>
  <LinksUpToDate>false</LinksUpToDate>
  <CharactersWithSpaces>6712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2022-09-19T15:35:00Z</dcterms:created>
  <dc:creator>Boris</dc:creator>
  <cp:lastModifiedBy>Анастасия К.</cp:lastModifiedBy>
  <dcterms:modified xsi:type="dcterms:W3CDTF">2026-10-14T09:38:52Z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8566C0111E9E4A5CB05AE6900C369797_13</vt:lpwstr>
  </property>
  <property fmtid="{D5CDD505-2E9C-101B-9397-08002B2CF9AE}" pid="4" name="KSOTemplateDocerSaveRecord">
    <vt:lpwstr>eyJoZGlkIjoiMzEwNTM5NzYwMDRjMzkwZTVkZjY2ODkwMGIxNGU0OTUiLCJ1c2VySWQiOiI4NDIzMzQwNDM3MzcifQ==</vt:lpwstr>
  </property>
</Properties>
</file>