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55A5" w:rsidRDefault="00B03552" w:rsidP="000D55A5">
      <w:pPr>
        <w:tabs>
          <w:tab w:val="left" w:pos="993"/>
        </w:tabs>
        <w:adjustRightInd w:val="0"/>
        <w:ind w:firstLine="709"/>
        <w:jc w:val="center"/>
        <w:rPr>
          <w:rFonts w:asciiTheme="minorHAnsi" w:hAnsiTheme="minorHAnsi" w:cstheme="minorHAnsi"/>
          <w:b/>
          <w:bCs/>
          <w:sz w:val="24"/>
          <w:szCs w:val="24"/>
          <w:lang w:val="ru-RU"/>
        </w:rPr>
      </w:pPr>
      <w:r w:rsidRPr="00B03552">
        <w:rPr>
          <w:rFonts w:asciiTheme="minorHAnsi" w:hAnsiTheme="minorHAnsi" w:cstheme="minorHAnsi"/>
          <w:b/>
          <w:bCs/>
          <w:sz w:val="24"/>
          <w:szCs w:val="24"/>
          <w:lang w:val="ru-RU"/>
        </w:rPr>
        <w:t>Единые требования в соответствии с ч.1 ст. 31 44-ФЗ</w:t>
      </w:r>
    </w:p>
    <w:p w:rsidR="00B03552" w:rsidRPr="000D55A5" w:rsidRDefault="00B03552" w:rsidP="000D55A5">
      <w:pPr>
        <w:tabs>
          <w:tab w:val="left" w:pos="993"/>
        </w:tabs>
        <w:adjustRightInd w:val="0"/>
        <w:ind w:firstLine="709"/>
        <w:jc w:val="center"/>
        <w:rPr>
          <w:rFonts w:asciiTheme="minorHAnsi" w:hAnsiTheme="minorHAnsi" w:cstheme="minorHAnsi"/>
          <w:b/>
          <w:sz w:val="24"/>
          <w:szCs w:val="24"/>
          <w:lang w:val="ru-RU"/>
        </w:rPr>
      </w:pPr>
    </w:p>
    <w:p w:rsidR="000D55A5" w:rsidRPr="000D55A5" w:rsidRDefault="00B03552" w:rsidP="000D55A5">
      <w:pPr>
        <w:tabs>
          <w:tab w:val="left" w:pos="993"/>
        </w:tabs>
        <w:adjustRightInd w:val="0"/>
        <w:ind w:firstLine="709"/>
        <w:jc w:val="both"/>
        <w:rPr>
          <w:rFonts w:asciiTheme="minorHAnsi" w:hAnsiTheme="minorHAnsi" w:cstheme="minorHAnsi"/>
          <w:bCs/>
          <w:sz w:val="24"/>
          <w:szCs w:val="24"/>
          <w:lang w:val="ru-RU"/>
        </w:rPr>
      </w:pPr>
      <w:r>
        <w:rPr>
          <w:rFonts w:asciiTheme="minorHAnsi" w:hAnsiTheme="minorHAnsi" w:cstheme="minorHAnsi"/>
          <w:bCs/>
          <w:sz w:val="24"/>
          <w:szCs w:val="24"/>
          <w:lang w:val="ru-RU"/>
        </w:rPr>
        <w:t xml:space="preserve">Участник закупок </w:t>
      </w:r>
      <w:bookmarkStart w:id="0" w:name="_GoBack"/>
      <w:bookmarkEnd w:id="0"/>
      <w:r>
        <w:rPr>
          <w:rFonts w:asciiTheme="minorHAnsi" w:hAnsiTheme="minorHAnsi" w:cstheme="minorHAnsi"/>
          <w:bCs/>
          <w:sz w:val="24"/>
          <w:szCs w:val="24"/>
          <w:lang w:val="ru-RU"/>
        </w:rPr>
        <w:t xml:space="preserve">должен </w:t>
      </w:r>
      <w:r w:rsidR="000D55A5" w:rsidRPr="000D55A5">
        <w:rPr>
          <w:rFonts w:asciiTheme="minorHAnsi" w:hAnsiTheme="minorHAnsi" w:cstheme="minorHAnsi"/>
          <w:b/>
          <w:bCs/>
          <w:i/>
          <w:sz w:val="24"/>
          <w:szCs w:val="24"/>
          <w:lang w:val="ru-RU"/>
        </w:rPr>
        <w:t>соответств</w:t>
      </w:r>
      <w:r>
        <w:rPr>
          <w:rFonts w:asciiTheme="minorHAnsi" w:hAnsiTheme="minorHAnsi" w:cstheme="minorHAnsi"/>
          <w:b/>
          <w:bCs/>
          <w:i/>
          <w:sz w:val="24"/>
          <w:szCs w:val="24"/>
          <w:lang w:val="ru-RU"/>
        </w:rPr>
        <w:t>овать</w:t>
      </w:r>
      <w:r w:rsidR="000D55A5" w:rsidRPr="000D55A5">
        <w:rPr>
          <w:rFonts w:asciiTheme="minorHAnsi" w:hAnsiTheme="minorHAnsi" w:cstheme="minorHAnsi"/>
          <w:b/>
          <w:bCs/>
          <w:i/>
          <w:sz w:val="24"/>
          <w:szCs w:val="24"/>
          <w:lang w:val="ru-RU"/>
        </w:rPr>
        <w:t xml:space="preserve"> </w:t>
      </w:r>
      <w:r w:rsidR="000D55A5" w:rsidRPr="000D55A5">
        <w:rPr>
          <w:rFonts w:asciiTheme="minorHAnsi" w:hAnsiTheme="minorHAnsi" w:cstheme="minorHAnsi"/>
          <w:bCs/>
          <w:sz w:val="24"/>
          <w:szCs w:val="24"/>
          <w:lang w:val="ru-RU"/>
        </w:rPr>
        <w:t xml:space="preserve">требованиям, установленным в соответствии с </w:t>
      </w:r>
      <w:r>
        <w:rPr>
          <w:rFonts w:asciiTheme="minorHAnsi" w:hAnsiTheme="minorHAnsi" w:cstheme="minorHAnsi"/>
          <w:bCs/>
          <w:sz w:val="24"/>
          <w:szCs w:val="24"/>
          <w:lang w:val="ru-RU"/>
        </w:rPr>
        <w:t>частью</w:t>
      </w:r>
      <w:r w:rsidR="000D55A5" w:rsidRPr="000D55A5">
        <w:rPr>
          <w:rFonts w:asciiTheme="minorHAnsi" w:hAnsiTheme="minorHAnsi" w:cstheme="minorHAnsi"/>
          <w:bCs/>
          <w:sz w:val="24"/>
          <w:szCs w:val="24"/>
          <w:lang w:val="ru-RU"/>
        </w:rPr>
        <w:t xml:space="preserve"> 1 статьи 31 Федерального закона от 05.04.2013 № 44-ФЗ «О контрактной системе в сфере закупок товаров, работ, услуг для обеспечения государственных и муниципальных нужд»:</w:t>
      </w:r>
    </w:p>
    <w:p w:rsidR="000D55A5" w:rsidRPr="000D55A5" w:rsidRDefault="000D55A5" w:rsidP="000D55A5">
      <w:pPr>
        <w:widowControl/>
        <w:numPr>
          <w:ilvl w:val="0"/>
          <w:numId w:val="2"/>
        </w:numPr>
        <w:tabs>
          <w:tab w:val="left" w:pos="993"/>
        </w:tabs>
        <w:adjustRightInd w:val="0"/>
        <w:ind w:left="0" w:firstLine="709"/>
        <w:jc w:val="both"/>
        <w:rPr>
          <w:rFonts w:asciiTheme="minorHAnsi" w:hAnsiTheme="minorHAnsi" w:cstheme="minorHAnsi"/>
          <w:bCs/>
          <w:sz w:val="24"/>
          <w:szCs w:val="24"/>
          <w:lang w:val="ru-RU"/>
        </w:rPr>
      </w:pPr>
      <w:r w:rsidRPr="000D55A5">
        <w:rPr>
          <w:rFonts w:asciiTheme="minorHAnsi" w:hAnsiTheme="minorHAnsi" w:cstheme="minorHAnsi"/>
          <w:bCs/>
          <w:sz w:val="24"/>
          <w:szCs w:val="24"/>
          <w:lang w:val="ru-RU"/>
        </w:rPr>
        <w:t xml:space="preserve"> требованию о </w:t>
      </w:r>
      <w:proofErr w:type="spellStart"/>
      <w:r w:rsidRPr="000D55A5">
        <w:rPr>
          <w:rFonts w:asciiTheme="minorHAnsi" w:hAnsiTheme="minorHAnsi" w:cstheme="minorHAnsi"/>
          <w:bCs/>
          <w:sz w:val="24"/>
          <w:szCs w:val="24"/>
          <w:lang w:val="ru-RU"/>
        </w:rPr>
        <w:t>непроведении</w:t>
      </w:r>
      <w:proofErr w:type="spellEnd"/>
      <w:r w:rsidRPr="000D55A5">
        <w:rPr>
          <w:rFonts w:asciiTheme="minorHAnsi" w:hAnsiTheme="minorHAnsi" w:cstheme="minorHAnsi"/>
          <w:bCs/>
          <w:sz w:val="24"/>
          <w:szCs w:val="24"/>
          <w:lang w:val="ru-RU"/>
        </w:rPr>
        <w:t xml:space="preserve"> ликвидации участника – физического лица и отсутствии решения арбитражного суда о признании участника – индивидуального предпринимателя банкротом и об открытии конкурсного производства;</w:t>
      </w:r>
    </w:p>
    <w:p w:rsidR="000D55A5" w:rsidRPr="000D55A5" w:rsidRDefault="000D55A5" w:rsidP="000D55A5">
      <w:pPr>
        <w:widowControl/>
        <w:numPr>
          <w:ilvl w:val="0"/>
          <w:numId w:val="2"/>
        </w:numPr>
        <w:tabs>
          <w:tab w:val="left" w:pos="993"/>
        </w:tabs>
        <w:adjustRightInd w:val="0"/>
        <w:ind w:left="0" w:firstLine="709"/>
        <w:jc w:val="both"/>
        <w:rPr>
          <w:rFonts w:asciiTheme="minorHAnsi" w:hAnsiTheme="minorHAnsi" w:cstheme="minorHAnsi"/>
          <w:bCs/>
          <w:sz w:val="24"/>
          <w:szCs w:val="24"/>
          <w:lang w:val="ru-RU"/>
        </w:rPr>
      </w:pPr>
      <w:r w:rsidRPr="000D55A5">
        <w:rPr>
          <w:rFonts w:asciiTheme="minorHAnsi" w:hAnsiTheme="minorHAnsi" w:cstheme="minorHAnsi"/>
          <w:bCs/>
          <w:sz w:val="24"/>
          <w:szCs w:val="24"/>
          <w:lang w:val="ru-RU"/>
        </w:rPr>
        <w:t xml:space="preserve">требованию о </w:t>
      </w:r>
      <w:proofErr w:type="spellStart"/>
      <w:r w:rsidRPr="000D55A5">
        <w:rPr>
          <w:rFonts w:asciiTheme="minorHAnsi" w:hAnsiTheme="minorHAnsi" w:cstheme="minorHAnsi"/>
          <w:bCs/>
          <w:sz w:val="24"/>
          <w:szCs w:val="24"/>
          <w:lang w:val="ru-RU"/>
        </w:rPr>
        <w:t>неприостановлении</w:t>
      </w:r>
      <w:proofErr w:type="spellEnd"/>
      <w:r w:rsidRPr="000D55A5">
        <w:rPr>
          <w:rFonts w:asciiTheme="minorHAnsi" w:hAnsiTheme="minorHAnsi" w:cstheme="minorHAnsi"/>
          <w:bCs/>
          <w:sz w:val="24"/>
          <w:szCs w:val="24"/>
          <w:lang w:val="ru-RU"/>
        </w:rPr>
        <w:t xml:space="preserve"> деятельности участника в порядке, предусмотренном Кодексом Российской Федерации об административных правонарушениях, на дату подачи заявки на участие в </w:t>
      </w:r>
      <w:r w:rsidRPr="000D55A5">
        <w:rPr>
          <w:rFonts w:asciiTheme="minorHAnsi" w:hAnsiTheme="minorHAnsi" w:cstheme="minorHAnsi"/>
          <w:sz w:val="24"/>
          <w:szCs w:val="24"/>
          <w:lang w:val="ru-RU"/>
        </w:rPr>
        <w:t xml:space="preserve">электронном </w:t>
      </w:r>
      <w:r w:rsidRPr="000D55A5">
        <w:rPr>
          <w:rFonts w:asciiTheme="minorHAnsi" w:hAnsiTheme="minorHAnsi" w:cstheme="minorHAnsi"/>
          <w:bCs/>
          <w:sz w:val="24"/>
          <w:szCs w:val="24"/>
          <w:lang w:val="ru-RU"/>
        </w:rPr>
        <w:t>аукционе;</w:t>
      </w:r>
    </w:p>
    <w:p w:rsidR="000D55A5" w:rsidRPr="000D55A5" w:rsidRDefault="000D55A5" w:rsidP="000D55A5">
      <w:pPr>
        <w:widowControl/>
        <w:numPr>
          <w:ilvl w:val="0"/>
          <w:numId w:val="2"/>
        </w:numPr>
        <w:tabs>
          <w:tab w:val="left" w:pos="993"/>
        </w:tabs>
        <w:adjustRightInd w:val="0"/>
        <w:ind w:left="0" w:firstLine="709"/>
        <w:jc w:val="both"/>
        <w:rPr>
          <w:rFonts w:asciiTheme="minorHAnsi" w:hAnsiTheme="minorHAnsi" w:cstheme="minorHAnsi"/>
          <w:sz w:val="24"/>
          <w:szCs w:val="24"/>
          <w:lang w:val="ru-RU"/>
        </w:rPr>
      </w:pPr>
      <w:r w:rsidRPr="000D55A5">
        <w:rPr>
          <w:rFonts w:asciiTheme="minorHAnsi" w:hAnsiTheme="minorHAnsi" w:cstheme="minorHAnsi"/>
          <w:bCs/>
          <w:sz w:val="24"/>
          <w:szCs w:val="24"/>
          <w:lang w:val="ru-RU"/>
        </w:rPr>
        <w:t xml:space="preserve">требованию об отсутствии </w:t>
      </w:r>
      <w:r w:rsidRPr="000D55A5">
        <w:rPr>
          <w:rFonts w:asciiTheme="minorHAnsi" w:hAnsiTheme="minorHAnsi" w:cstheme="minorHAnsi"/>
          <w:sz w:val="24"/>
          <w:szCs w:val="24"/>
          <w:lang w:val="ru-RU"/>
        </w:rPr>
        <w:t xml:space="preserve">у участника закупки недоимки по налогам, сборам, задолженности по иным обязательным платежам в бюджеты бюджетной системы Российской Федерации (за исключением сумм, на которые предоставлены отсрочка, рассрочка, инвестиционный налоговый кредит в соответствии с </w:t>
      </w:r>
      <w:hyperlink r:id="rId5" w:history="1">
        <w:r w:rsidRPr="000D55A5">
          <w:rPr>
            <w:rFonts w:asciiTheme="minorHAnsi" w:hAnsiTheme="minorHAnsi" w:cstheme="minorHAnsi"/>
            <w:sz w:val="24"/>
            <w:szCs w:val="24"/>
            <w:lang w:val="ru-RU"/>
          </w:rPr>
          <w:t>законодательством</w:t>
        </w:r>
      </w:hyperlink>
      <w:r w:rsidRPr="000D55A5">
        <w:rPr>
          <w:rFonts w:asciiTheme="minorHAnsi" w:hAnsiTheme="minorHAnsi" w:cstheme="minorHAnsi"/>
          <w:sz w:val="24"/>
          <w:szCs w:val="24"/>
          <w:lang w:val="ru-RU"/>
        </w:rPr>
        <w:t xml:space="preserve"> Российской Федерации о налогах и сборах, которые реструктурированы в соответствии    с законодательством Российской Федерации,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 в соответствии с </w:t>
      </w:r>
      <w:hyperlink r:id="rId6" w:history="1">
        <w:r w:rsidRPr="000D55A5">
          <w:rPr>
            <w:rFonts w:asciiTheme="minorHAnsi" w:hAnsiTheme="minorHAnsi" w:cstheme="minorHAnsi"/>
            <w:sz w:val="24"/>
            <w:szCs w:val="24"/>
            <w:lang w:val="ru-RU"/>
          </w:rPr>
          <w:t>законодательством</w:t>
        </w:r>
      </w:hyperlink>
      <w:r w:rsidRPr="000D55A5">
        <w:rPr>
          <w:rFonts w:asciiTheme="minorHAnsi" w:hAnsiTheme="minorHAnsi" w:cstheme="minorHAnsi"/>
          <w:sz w:val="24"/>
          <w:szCs w:val="24"/>
          <w:lang w:val="ru-RU"/>
        </w:rPr>
        <w:t xml:space="preserve"> Российской Федерации о налогах   и сборах) за прошедший календарный год, размер которых превышает двадцать пять процентов балансовой стоимости активов участника закупки,    по данным бухгалтерской отчетности за последний отчетный период;</w:t>
      </w:r>
    </w:p>
    <w:p w:rsidR="000D55A5" w:rsidRPr="000D55A5" w:rsidRDefault="000D55A5" w:rsidP="000D55A5">
      <w:pPr>
        <w:widowControl/>
        <w:numPr>
          <w:ilvl w:val="0"/>
          <w:numId w:val="2"/>
        </w:numPr>
        <w:tabs>
          <w:tab w:val="left" w:pos="993"/>
          <w:tab w:val="left" w:pos="1276"/>
        </w:tabs>
        <w:autoSpaceDE/>
        <w:autoSpaceDN/>
        <w:ind w:left="0" w:firstLine="709"/>
        <w:jc w:val="both"/>
        <w:rPr>
          <w:rFonts w:asciiTheme="minorHAnsi" w:hAnsiTheme="minorHAnsi" w:cstheme="minorHAnsi"/>
          <w:sz w:val="24"/>
          <w:szCs w:val="24"/>
          <w:lang w:val="ru-RU"/>
        </w:rPr>
      </w:pPr>
      <w:r w:rsidRPr="000D55A5">
        <w:rPr>
          <w:rFonts w:asciiTheme="minorHAnsi" w:hAnsiTheme="minorHAnsi" w:cstheme="minorHAnsi"/>
          <w:sz w:val="24"/>
          <w:szCs w:val="24"/>
          <w:lang w:val="ru-RU"/>
        </w:rPr>
        <w:t xml:space="preserve">требованию об отсутствии у участника закупки -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судимости за преступления в сфере экономики и (или) преступления, предусмотренные </w:t>
      </w:r>
      <w:hyperlink r:id="rId7" w:history="1">
        <w:r w:rsidRPr="000D55A5">
          <w:rPr>
            <w:rFonts w:asciiTheme="minorHAnsi" w:hAnsiTheme="minorHAnsi" w:cstheme="minorHAnsi"/>
            <w:sz w:val="24"/>
            <w:szCs w:val="24"/>
            <w:lang w:val="ru-RU"/>
          </w:rPr>
          <w:t>статьями 289</w:t>
        </w:r>
      </w:hyperlink>
      <w:r w:rsidRPr="000D55A5">
        <w:rPr>
          <w:rFonts w:asciiTheme="minorHAnsi" w:hAnsiTheme="minorHAnsi" w:cstheme="minorHAnsi"/>
          <w:sz w:val="24"/>
          <w:szCs w:val="24"/>
          <w:lang w:val="ru-RU"/>
        </w:rPr>
        <w:t xml:space="preserve">, </w:t>
      </w:r>
      <w:hyperlink r:id="rId8" w:history="1">
        <w:r w:rsidRPr="000D55A5">
          <w:rPr>
            <w:rFonts w:asciiTheme="minorHAnsi" w:hAnsiTheme="minorHAnsi" w:cstheme="minorHAnsi"/>
            <w:sz w:val="24"/>
            <w:szCs w:val="24"/>
            <w:lang w:val="ru-RU"/>
          </w:rPr>
          <w:t>290</w:t>
        </w:r>
      </w:hyperlink>
      <w:r w:rsidRPr="000D55A5">
        <w:rPr>
          <w:rFonts w:asciiTheme="minorHAnsi" w:hAnsiTheme="minorHAnsi" w:cstheme="minorHAnsi"/>
          <w:sz w:val="24"/>
          <w:szCs w:val="24"/>
          <w:lang w:val="ru-RU"/>
        </w:rPr>
        <w:t xml:space="preserve">, </w:t>
      </w:r>
      <w:hyperlink r:id="rId9" w:history="1">
        <w:r w:rsidRPr="000D55A5">
          <w:rPr>
            <w:rFonts w:asciiTheme="minorHAnsi" w:hAnsiTheme="minorHAnsi" w:cstheme="minorHAnsi"/>
            <w:sz w:val="24"/>
            <w:szCs w:val="24"/>
            <w:lang w:val="ru-RU"/>
          </w:rPr>
          <w:t>291</w:t>
        </w:r>
      </w:hyperlink>
      <w:r w:rsidRPr="000D55A5">
        <w:rPr>
          <w:rFonts w:asciiTheme="minorHAnsi" w:hAnsiTheme="minorHAnsi" w:cstheme="minorHAnsi"/>
          <w:sz w:val="24"/>
          <w:szCs w:val="24"/>
          <w:lang w:val="ru-RU"/>
        </w:rPr>
        <w:t xml:space="preserve">, </w:t>
      </w:r>
      <w:hyperlink r:id="rId10" w:history="1">
        <w:r w:rsidRPr="000D55A5">
          <w:rPr>
            <w:rFonts w:asciiTheme="minorHAnsi" w:hAnsiTheme="minorHAnsi" w:cstheme="minorHAnsi"/>
            <w:sz w:val="24"/>
            <w:szCs w:val="24"/>
            <w:lang w:val="ru-RU"/>
          </w:rPr>
          <w:t>291.1</w:t>
        </w:r>
      </w:hyperlink>
      <w:r w:rsidRPr="000D55A5">
        <w:rPr>
          <w:rFonts w:asciiTheme="minorHAnsi" w:hAnsiTheme="minorHAnsi" w:cstheme="minorHAnsi"/>
          <w:sz w:val="24"/>
          <w:szCs w:val="24"/>
          <w:lang w:val="ru-RU"/>
        </w:rPr>
        <w:t xml:space="preserve"> 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</w:t>
      </w:r>
    </w:p>
    <w:p w:rsidR="000D55A5" w:rsidRPr="000D55A5" w:rsidRDefault="00B03552" w:rsidP="000D55A5">
      <w:pPr>
        <w:widowControl/>
        <w:numPr>
          <w:ilvl w:val="0"/>
          <w:numId w:val="2"/>
        </w:numPr>
        <w:tabs>
          <w:tab w:val="left" w:pos="993"/>
          <w:tab w:val="left" w:pos="1276"/>
        </w:tabs>
        <w:autoSpaceDE/>
        <w:autoSpaceDN/>
        <w:ind w:left="0" w:firstLine="709"/>
        <w:jc w:val="both"/>
        <w:rPr>
          <w:rFonts w:asciiTheme="minorHAnsi" w:hAnsiTheme="minorHAnsi" w:cstheme="minorHAnsi"/>
          <w:sz w:val="24"/>
          <w:szCs w:val="24"/>
          <w:lang w:val="ru-RU"/>
        </w:rPr>
      </w:pPr>
      <w:r>
        <w:rPr>
          <w:rFonts w:asciiTheme="minorHAnsi" w:hAnsiTheme="minorHAnsi" w:cstheme="minorHAnsi"/>
          <w:sz w:val="24"/>
          <w:szCs w:val="24"/>
          <w:lang w:val="ru-RU"/>
        </w:rPr>
        <w:t>Участник закупки</w:t>
      </w:r>
      <w:r w:rsidR="000D55A5" w:rsidRPr="000D55A5">
        <w:rPr>
          <w:rFonts w:asciiTheme="minorHAnsi" w:hAnsiTheme="minorHAnsi" w:cstheme="minorHAnsi"/>
          <w:sz w:val="24"/>
          <w:szCs w:val="24"/>
          <w:lang w:val="ru-RU"/>
        </w:rPr>
        <w:t xml:space="preserve">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предусмотренного </w:t>
      </w:r>
      <w:hyperlink r:id="rId11" w:history="1">
        <w:r w:rsidR="000D55A5" w:rsidRPr="000D55A5">
          <w:rPr>
            <w:rFonts w:asciiTheme="minorHAnsi" w:hAnsiTheme="minorHAnsi" w:cstheme="minorHAnsi"/>
            <w:sz w:val="24"/>
            <w:szCs w:val="24"/>
            <w:lang w:val="ru-RU"/>
          </w:rPr>
          <w:t>статьей 19.28</w:t>
        </w:r>
      </w:hyperlink>
      <w:r w:rsidR="000D55A5" w:rsidRPr="000D55A5">
        <w:rPr>
          <w:rFonts w:asciiTheme="minorHAnsi" w:hAnsiTheme="minorHAnsi" w:cstheme="minorHAnsi"/>
          <w:sz w:val="24"/>
          <w:szCs w:val="24"/>
          <w:lang w:val="ru-RU"/>
        </w:rPr>
        <w:t xml:space="preserve"> Кодекса Российской Федерации об административных правонарушениях;</w:t>
      </w:r>
    </w:p>
    <w:p w:rsidR="000D55A5" w:rsidRPr="000D55A5" w:rsidRDefault="000D55A5" w:rsidP="000D55A5">
      <w:pPr>
        <w:widowControl/>
        <w:numPr>
          <w:ilvl w:val="0"/>
          <w:numId w:val="2"/>
        </w:numPr>
        <w:tabs>
          <w:tab w:val="left" w:pos="993"/>
        </w:tabs>
        <w:adjustRightInd w:val="0"/>
        <w:ind w:left="0" w:firstLine="709"/>
        <w:jc w:val="both"/>
        <w:rPr>
          <w:rFonts w:asciiTheme="minorHAnsi" w:hAnsiTheme="minorHAnsi" w:cstheme="minorHAnsi"/>
          <w:sz w:val="24"/>
          <w:szCs w:val="24"/>
          <w:lang w:val="ru-RU"/>
        </w:rPr>
      </w:pPr>
      <w:r w:rsidRPr="000D55A5">
        <w:rPr>
          <w:rFonts w:asciiTheme="minorHAnsi" w:hAnsiTheme="minorHAnsi" w:cstheme="minorHAnsi"/>
          <w:sz w:val="24"/>
          <w:szCs w:val="24"/>
          <w:lang w:val="ru-RU"/>
        </w:rPr>
        <w:t xml:space="preserve">требованию об отсутствии между участником закупки и заказчиком конфликта интересов, под которым понимаются случаи, при которых комиссии по осуществлению закупок, руководитель контрактной службы заказчика, контрактный управляющий состоят в браке с физическими лицами, являющимися выгодоприобретателями, единоличным исполнительным органом хозяйственного общества (директором, генеральным директором, управляющим, президентом и другими), членами коллегиального исполнительного органа хозяйственного общества, руководителем (директором, генеральным директором) учреждения или унитарного предприятия либо иными органами управления юридических лиц - участников закупки, с физическими лицами, в том числе зарегистрированными в качестве индивидуального предпринимателя, - участниками закупки либо являются близкими родственниками (родственниками по прямой восходящей  и нисходящей линии (родителями и детьми, дедушкой, бабушкой и внуками), полнородными и </w:t>
      </w:r>
      <w:proofErr w:type="spellStart"/>
      <w:r w:rsidRPr="000D55A5">
        <w:rPr>
          <w:rFonts w:asciiTheme="minorHAnsi" w:hAnsiTheme="minorHAnsi" w:cstheme="minorHAnsi"/>
          <w:sz w:val="24"/>
          <w:szCs w:val="24"/>
          <w:lang w:val="ru-RU"/>
        </w:rPr>
        <w:t>неполнородными</w:t>
      </w:r>
      <w:proofErr w:type="spellEnd"/>
      <w:r w:rsidRPr="000D55A5">
        <w:rPr>
          <w:rFonts w:asciiTheme="minorHAnsi" w:hAnsiTheme="minorHAnsi" w:cstheme="minorHAnsi"/>
          <w:sz w:val="24"/>
          <w:szCs w:val="24"/>
          <w:lang w:val="ru-RU"/>
        </w:rPr>
        <w:t xml:space="preserve"> (имеющими общих отца или мать) братьями и сестрами), усыновителями или усыновленными указанных физических лиц. Под выгодоприобретателями понимаются физические лица, владеющие напрямую или </w:t>
      </w:r>
      <w:r w:rsidRPr="000D55A5">
        <w:rPr>
          <w:rFonts w:asciiTheme="minorHAnsi" w:hAnsiTheme="minorHAnsi" w:cstheme="minorHAnsi"/>
          <w:sz w:val="24"/>
          <w:szCs w:val="24"/>
          <w:lang w:val="ru-RU"/>
        </w:rPr>
        <w:lastRenderedPageBreak/>
        <w:t>косвенно (через юридическое лицо или через несколько юридических лиц) более чем десятью процентами голосующих акций хозяйственного общества либо долей, превышающей десять процентов в уставном капитале хозяйственного общества.</w:t>
      </w:r>
    </w:p>
    <w:p w:rsidR="000D55A5" w:rsidRPr="000D55A5" w:rsidRDefault="000D55A5" w:rsidP="000D55A5">
      <w:pPr>
        <w:widowControl/>
        <w:numPr>
          <w:ilvl w:val="0"/>
          <w:numId w:val="2"/>
        </w:numPr>
        <w:tabs>
          <w:tab w:val="left" w:pos="993"/>
        </w:tabs>
        <w:autoSpaceDE/>
        <w:autoSpaceDN/>
        <w:ind w:left="0" w:firstLine="709"/>
        <w:jc w:val="both"/>
        <w:rPr>
          <w:rFonts w:asciiTheme="minorHAnsi" w:hAnsiTheme="minorHAnsi" w:cstheme="minorHAnsi"/>
          <w:sz w:val="24"/>
          <w:szCs w:val="24"/>
          <w:lang w:val="ru-RU"/>
        </w:rPr>
      </w:pPr>
      <w:r w:rsidRPr="000D55A5">
        <w:rPr>
          <w:rFonts w:asciiTheme="minorHAnsi" w:hAnsiTheme="minorHAnsi" w:cstheme="minorHAnsi"/>
          <w:sz w:val="24"/>
          <w:szCs w:val="24"/>
          <w:lang w:val="ru-RU"/>
        </w:rPr>
        <w:t>требованию об отсутствии у участника закупки ограничений для участия в закупках, установленных законодательством Российской Федерации.</w:t>
      </w:r>
    </w:p>
    <w:p w:rsidR="000D55A5" w:rsidRPr="000D55A5" w:rsidRDefault="000D55A5" w:rsidP="000D55A5">
      <w:pPr>
        <w:widowControl/>
        <w:numPr>
          <w:ilvl w:val="0"/>
          <w:numId w:val="2"/>
        </w:numPr>
        <w:tabs>
          <w:tab w:val="left" w:pos="993"/>
        </w:tabs>
        <w:autoSpaceDE/>
        <w:autoSpaceDN/>
        <w:ind w:left="0" w:firstLine="709"/>
        <w:jc w:val="both"/>
        <w:rPr>
          <w:rFonts w:asciiTheme="minorHAnsi" w:hAnsiTheme="minorHAnsi" w:cstheme="minorHAnsi"/>
          <w:sz w:val="24"/>
          <w:szCs w:val="24"/>
          <w:lang w:val="ru-RU"/>
        </w:rPr>
      </w:pPr>
      <w:r w:rsidRPr="000D55A5">
        <w:rPr>
          <w:rFonts w:asciiTheme="minorHAnsi" w:hAnsiTheme="minorHAnsi" w:cstheme="minorHAnsi"/>
          <w:sz w:val="24"/>
          <w:szCs w:val="24"/>
          <w:lang w:val="ru-RU"/>
        </w:rPr>
        <w:t xml:space="preserve"> информация об </w:t>
      </w:r>
      <w:r w:rsidR="00B03552">
        <w:rPr>
          <w:rFonts w:asciiTheme="minorHAnsi" w:hAnsiTheme="minorHAnsi" w:cstheme="minorHAnsi"/>
          <w:b/>
          <w:sz w:val="24"/>
          <w:szCs w:val="24"/>
          <w:lang w:val="ru-RU"/>
        </w:rPr>
        <w:t>Участнике закупок</w:t>
      </w:r>
      <w:r w:rsidRPr="000D55A5">
        <w:rPr>
          <w:rFonts w:asciiTheme="minorHAnsi" w:hAnsiTheme="minorHAnsi" w:cstheme="minorHAnsi"/>
          <w:sz w:val="24"/>
          <w:szCs w:val="24"/>
          <w:lang w:val="ru-RU"/>
        </w:rPr>
        <w:t xml:space="preserve"> отсутствует в предусмотренном Федеральным законом реестре недобросовестных поставщиков (подрядчиков, исполнителей),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участника закупки.</w:t>
      </w:r>
    </w:p>
    <w:p w:rsidR="000D55A5" w:rsidRPr="000D55A5" w:rsidRDefault="000D55A5" w:rsidP="000D55A5">
      <w:pPr>
        <w:widowControl/>
        <w:numPr>
          <w:ilvl w:val="0"/>
          <w:numId w:val="2"/>
        </w:numPr>
        <w:tabs>
          <w:tab w:val="left" w:pos="993"/>
        </w:tabs>
        <w:autoSpaceDE/>
        <w:autoSpaceDN/>
        <w:ind w:left="0" w:firstLine="709"/>
        <w:jc w:val="both"/>
        <w:rPr>
          <w:rFonts w:asciiTheme="minorHAnsi" w:hAnsiTheme="minorHAnsi" w:cstheme="minorHAnsi"/>
          <w:sz w:val="24"/>
          <w:szCs w:val="24"/>
          <w:lang w:val="ru-RU"/>
        </w:rPr>
      </w:pPr>
      <w:r w:rsidRPr="000D55A5">
        <w:rPr>
          <w:rFonts w:asciiTheme="minorHAnsi" w:hAnsiTheme="minorHAnsi" w:cstheme="minorHAnsi"/>
          <w:sz w:val="24"/>
          <w:szCs w:val="24"/>
          <w:lang w:val="ru-RU"/>
        </w:rPr>
        <w:t xml:space="preserve"> </w:t>
      </w:r>
      <w:r w:rsidR="00B03552">
        <w:rPr>
          <w:rFonts w:asciiTheme="minorHAnsi" w:hAnsiTheme="minorHAnsi" w:cstheme="minorHAnsi"/>
          <w:b/>
          <w:sz w:val="24"/>
          <w:szCs w:val="24"/>
          <w:lang w:val="ru-RU"/>
        </w:rPr>
        <w:t>Участник закупок</w:t>
      </w:r>
      <w:r w:rsidRPr="000D55A5">
        <w:rPr>
          <w:rFonts w:asciiTheme="minorHAnsi" w:hAnsiTheme="minorHAnsi" w:cstheme="minorHAnsi"/>
          <w:bCs/>
          <w:sz w:val="24"/>
          <w:szCs w:val="24"/>
          <w:lang w:val="ru-RU"/>
        </w:rPr>
        <w:t xml:space="preserve"> </w:t>
      </w:r>
      <w:r w:rsidRPr="000D55A5">
        <w:rPr>
          <w:rFonts w:asciiTheme="minorHAnsi" w:hAnsiTheme="minorHAnsi" w:cstheme="minorHAnsi"/>
          <w:sz w:val="24"/>
          <w:szCs w:val="24"/>
          <w:lang w:val="ru-RU"/>
        </w:rPr>
        <w:t>не является офшорной компанией.</w:t>
      </w:r>
    </w:p>
    <w:p w:rsidR="00C67F26" w:rsidRPr="000D55A5" w:rsidRDefault="00C67F26">
      <w:pPr>
        <w:pStyle w:val="a3"/>
        <w:spacing w:before="117"/>
        <w:ind w:left="1109"/>
        <w:rPr>
          <w:lang w:val="ru-RU"/>
        </w:rPr>
      </w:pPr>
    </w:p>
    <w:p w:rsidR="00C67F26" w:rsidRPr="000D55A5" w:rsidRDefault="00C67F26">
      <w:pPr>
        <w:pStyle w:val="a3"/>
        <w:rPr>
          <w:sz w:val="18"/>
          <w:lang w:val="ru-RU"/>
        </w:rPr>
      </w:pPr>
    </w:p>
    <w:p w:rsidR="00C67F26" w:rsidRPr="000D55A5" w:rsidRDefault="00C67F26">
      <w:pPr>
        <w:pStyle w:val="a3"/>
        <w:rPr>
          <w:sz w:val="18"/>
          <w:lang w:val="ru-RU"/>
        </w:rPr>
      </w:pPr>
    </w:p>
    <w:p w:rsidR="000D55A5" w:rsidRDefault="000D55A5">
      <w:pPr>
        <w:pStyle w:val="a3"/>
        <w:rPr>
          <w:sz w:val="24"/>
          <w:szCs w:val="24"/>
          <w:lang w:val="ru-RU"/>
        </w:rPr>
      </w:pPr>
    </w:p>
    <w:p w:rsidR="000D55A5" w:rsidRDefault="000D55A5">
      <w:pPr>
        <w:pStyle w:val="a3"/>
        <w:rPr>
          <w:sz w:val="24"/>
          <w:szCs w:val="24"/>
          <w:lang w:val="ru-RU"/>
        </w:rPr>
      </w:pPr>
    </w:p>
    <w:p w:rsidR="00C67F26" w:rsidRPr="000D55A5" w:rsidRDefault="00C67F26">
      <w:pPr>
        <w:pStyle w:val="a3"/>
        <w:spacing w:before="1"/>
        <w:ind w:left="728"/>
        <w:rPr>
          <w:lang w:val="ru-RU"/>
        </w:rPr>
      </w:pPr>
    </w:p>
    <w:sectPr w:rsidR="00C67F26" w:rsidRPr="000D55A5">
      <w:type w:val="continuous"/>
      <w:pgSz w:w="11920" w:h="16840"/>
      <w:pgMar w:top="1480" w:right="66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4E79B0"/>
    <w:multiLevelType w:val="multilevel"/>
    <w:tmpl w:val="0A4E79B0"/>
    <w:lvl w:ilvl="0">
      <w:start w:val="1"/>
      <w:numFmt w:val="decimal"/>
      <w:lvlText w:val="%1)"/>
      <w:lvlJc w:val="left"/>
      <w:pPr>
        <w:ind w:left="1494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221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93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65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7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9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81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53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254" w:hanging="180"/>
      </w:pPr>
      <w:rPr>
        <w:rFonts w:cs="Times New Roman"/>
      </w:rPr>
    </w:lvl>
  </w:abstractNum>
  <w:abstractNum w:abstractNumId="1" w15:restartNumberingAfterBreak="0">
    <w:nsid w:val="4FFE038E"/>
    <w:multiLevelType w:val="hybridMultilevel"/>
    <w:tmpl w:val="08945914"/>
    <w:lvl w:ilvl="0" w:tplc="BC56B83E">
      <w:start w:val="1"/>
      <w:numFmt w:val="decimal"/>
      <w:lvlText w:val="%1."/>
      <w:lvlJc w:val="left"/>
      <w:pPr>
        <w:ind w:left="1164" w:hanging="364"/>
        <w:jc w:val="left"/>
      </w:pPr>
      <w:rPr>
        <w:rFonts w:hint="default"/>
        <w:w w:val="100"/>
      </w:rPr>
    </w:lvl>
    <w:lvl w:ilvl="1" w:tplc="B16038D4">
      <w:numFmt w:val="bullet"/>
      <w:lvlText w:val="•"/>
      <w:lvlJc w:val="left"/>
      <w:pPr>
        <w:ind w:left="2026" w:hanging="364"/>
      </w:pPr>
      <w:rPr>
        <w:rFonts w:hint="default"/>
      </w:rPr>
    </w:lvl>
    <w:lvl w:ilvl="2" w:tplc="A4FCF482">
      <w:numFmt w:val="bullet"/>
      <w:lvlText w:val="•"/>
      <w:lvlJc w:val="left"/>
      <w:pPr>
        <w:ind w:left="2892" w:hanging="364"/>
      </w:pPr>
      <w:rPr>
        <w:rFonts w:hint="default"/>
      </w:rPr>
    </w:lvl>
    <w:lvl w:ilvl="3" w:tplc="9FAABE84">
      <w:numFmt w:val="bullet"/>
      <w:lvlText w:val="•"/>
      <w:lvlJc w:val="left"/>
      <w:pPr>
        <w:ind w:left="3758" w:hanging="364"/>
      </w:pPr>
      <w:rPr>
        <w:rFonts w:hint="default"/>
      </w:rPr>
    </w:lvl>
    <w:lvl w:ilvl="4" w:tplc="5F6C367E">
      <w:numFmt w:val="bullet"/>
      <w:lvlText w:val="•"/>
      <w:lvlJc w:val="left"/>
      <w:pPr>
        <w:ind w:left="4624" w:hanging="364"/>
      </w:pPr>
      <w:rPr>
        <w:rFonts w:hint="default"/>
      </w:rPr>
    </w:lvl>
    <w:lvl w:ilvl="5" w:tplc="FFDA1192">
      <w:numFmt w:val="bullet"/>
      <w:lvlText w:val="•"/>
      <w:lvlJc w:val="left"/>
      <w:pPr>
        <w:ind w:left="5490" w:hanging="364"/>
      </w:pPr>
      <w:rPr>
        <w:rFonts w:hint="default"/>
      </w:rPr>
    </w:lvl>
    <w:lvl w:ilvl="6" w:tplc="5FC47D70">
      <w:numFmt w:val="bullet"/>
      <w:lvlText w:val="•"/>
      <w:lvlJc w:val="left"/>
      <w:pPr>
        <w:ind w:left="6356" w:hanging="364"/>
      </w:pPr>
      <w:rPr>
        <w:rFonts w:hint="default"/>
      </w:rPr>
    </w:lvl>
    <w:lvl w:ilvl="7" w:tplc="C540B4BA">
      <w:numFmt w:val="bullet"/>
      <w:lvlText w:val="•"/>
      <w:lvlJc w:val="left"/>
      <w:pPr>
        <w:ind w:left="7222" w:hanging="364"/>
      </w:pPr>
      <w:rPr>
        <w:rFonts w:hint="default"/>
      </w:rPr>
    </w:lvl>
    <w:lvl w:ilvl="8" w:tplc="E04C4C2E">
      <w:numFmt w:val="bullet"/>
      <w:lvlText w:val="•"/>
      <w:lvlJc w:val="left"/>
      <w:pPr>
        <w:ind w:left="8088" w:hanging="364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7F26"/>
    <w:rsid w:val="000D55A5"/>
    <w:rsid w:val="00B03552"/>
    <w:rsid w:val="00C67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C66A7C-D47D-4997-94A9-EF757172C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Arial" w:eastAsia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7"/>
      <w:szCs w:val="17"/>
    </w:rPr>
  </w:style>
  <w:style w:type="paragraph" w:styleId="a4">
    <w:name w:val="Title"/>
    <w:basedOn w:val="a"/>
    <w:uiPriority w:val="1"/>
    <w:qFormat/>
    <w:pPr>
      <w:spacing w:before="68"/>
      <w:ind w:left="152" w:right="340" w:firstLine="13"/>
      <w:jc w:val="center"/>
    </w:pPr>
    <w:rPr>
      <w:b/>
      <w:bCs/>
      <w:sz w:val="24"/>
      <w:szCs w:val="24"/>
    </w:rPr>
  </w:style>
  <w:style w:type="paragraph" w:styleId="a5">
    <w:name w:val="List Paragraph"/>
    <w:basedOn w:val="a"/>
    <w:uiPriority w:val="1"/>
    <w:qFormat/>
    <w:pPr>
      <w:ind w:left="1124" w:hanging="368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cons/cgi/online.cgi?req=doc&amp;base=LAW&amp;n=209092&amp;rnd=242442.209701084&amp;dst=2054&amp;fld=134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consultant.ru/cons/cgi/online.cgi?req=doc&amp;base=LAW&amp;n=209092&amp;rnd=242442.26397135&amp;dst=101897&amp;fld=134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1CB0DD7404E8EAE55B39F0CDCB64F7C1D60F5F05C6EC6FBBFCC56478208CCCFFF05AAB50E6B8X6C1H" TargetMode="External"/><Relationship Id="rId11" Type="http://schemas.openxmlformats.org/officeDocument/2006/relationships/hyperlink" Target="http://www.consultant.ru/cons/cgi/online.cgi?req=doc&amp;base=LAW&amp;n=210056&amp;rnd=242442.204758909&amp;dst=2620&amp;fld=134" TargetMode="External"/><Relationship Id="rId5" Type="http://schemas.openxmlformats.org/officeDocument/2006/relationships/hyperlink" Target="consultantplus://offline/ref=1CB0DD7404E8EAE55B39F0CDCB64F7C1D60F5F05C6EC6FBBFCC56478208CCCFFF05AAB50E6BAX6C6H" TargetMode="External"/><Relationship Id="rId10" Type="http://schemas.openxmlformats.org/officeDocument/2006/relationships/hyperlink" Target="http://www.consultant.ru/cons/cgi/online.cgi?req=doc&amp;base=LAW&amp;n=209092&amp;rnd=242442.1852124906&amp;dst=2086&amp;fld=13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onsultant.ru/cons/cgi/online.cgi?req=doc&amp;base=LAW&amp;n=209092&amp;rnd=242442.1844729362&amp;dst=2072&amp;fld=13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815</Words>
  <Characters>4650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GVA</dc:creator>
  <cp:lastModifiedBy>Пользователь Windows</cp:lastModifiedBy>
  <cp:revision>2</cp:revision>
  <dcterms:created xsi:type="dcterms:W3CDTF">2022-07-01T12:54:00Z</dcterms:created>
  <dcterms:modified xsi:type="dcterms:W3CDTF">2022-07-01T12:54:00Z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2022-02-18T00:00:00Z</vt:filetime>
  </property>
  <property fmtid="{D5CDD505-2E9C-101B-9397-08002B2CF9AE}" pid="3" name="LastSaved">
    <vt:filetime>2022-02-18T00:00:00Z</vt:filetime>
  </property>
</Properties>
</file>