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89B" w:rsidRPr="0007489B" w:rsidRDefault="0007489B" w:rsidP="0007489B">
      <w:pPr>
        <w:spacing w:after="300" w:line="240" w:lineRule="auto"/>
        <w:jc w:val="center"/>
        <w:rPr>
          <w:rFonts w:ascii="Arial" w:eastAsia="Times New Roman" w:hAnsi="Arial" w:cs="Arial"/>
          <w:b/>
          <w:color w:val="333333"/>
          <w:sz w:val="23"/>
          <w:szCs w:val="23"/>
          <w:u w:val="single"/>
          <w:lang w:eastAsia="ru-RU"/>
        </w:rPr>
      </w:pPr>
      <w:r w:rsidRPr="0007489B">
        <w:rPr>
          <w:rFonts w:ascii="Arial" w:eastAsia="Times New Roman" w:hAnsi="Arial" w:cs="Arial"/>
          <w:b/>
          <w:color w:val="333333"/>
          <w:sz w:val="23"/>
          <w:szCs w:val="23"/>
          <w:u w:val="single"/>
          <w:lang w:eastAsia="ru-RU"/>
        </w:rPr>
        <w:t>Единые требования в соответствии с ч.1 ст. 31 44-ФЗ</w:t>
      </w:r>
      <w:bookmarkStart w:id="0" w:name="_GoBack"/>
      <w:bookmarkEnd w:id="0"/>
    </w:p>
    <w:p w:rsidR="0007489B" w:rsidRDefault="0007489B" w:rsidP="0007489B">
      <w:pPr>
        <w:spacing w:after="300" w:line="240" w:lineRule="auto"/>
        <w:rPr>
          <w:rFonts w:ascii="Arial" w:eastAsia="Times New Roman" w:hAnsi="Arial" w:cs="Arial"/>
          <w:color w:val="333333"/>
          <w:sz w:val="23"/>
          <w:szCs w:val="23"/>
          <w:lang w:eastAsia="ru-RU"/>
        </w:rPr>
      </w:pP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1.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 (п. 1 ч. 1 ст. 31 44-ФЗ). Это значит, что заказчик должен проанализировать действующее законодательство на предмет устанавливаемых требований к определенным видам деятельности (требований к лицензированию, к членству в саморегулируемых организациях и пр.).</w:t>
      </w: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2. В отношении потенциального участника закупки не должна проводиться ликвидация. В соответствии со ст. 61 ГК РФ, ликвидация юридического лица, влечет его прекращение без перехода в порядке универсального правопреемства его прав и обязанностей к другим лицам.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 а также по решению суда.</w:t>
      </w: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3.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 (п. 3 ч. 1 ст. 31 44-ФЗ). В соответствии со ст. 2 Федерального закона </w:t>
      </w:r>
      <w:hyperlink r:id="rId4" w:tgtFrame="_blank" w:history="1">
        <w:r w:rsidRPr="0007489B">
          <w:rPr>
            <w:rFonts w:ascii="Arial" w:eastAsia="Times New Roman" w:hAnsi="Arial" w:cs="Arial"/>
            <w:color w:val="2270B8"/>
            <w:sz w:val="23"/>
            <w:szCs w:val="23"/>
            <w:lang w:eastAsia="ru-RU"/>
          </w:rPr>
          <w:t>от 26.10.2002 № 127-ФЗ</w:t>
        </w:r>
      </w:hyperlink>
      <w:r w:rsidRPr="0007489B">
        <w:rPr>
          <w:rFonts w:ascii="Arial" w:eastAsia="Times New Roman" w:hAnsi="Arial" w:cs="Arial"/>
          <w:color w:val="333333"/>
          <w:sz w:val="23"/>
          <w:szCs w:val="23"/>
          <w:lang w:eastAsia="ru-RU"/>
        </w:rPr>
        <w:t> «О несостоятельности (банкротстве)», несостоятельность (банкротство) - признанная арбитражным судом неспособность должника в полном объеме удовлетворить требования кредиторов по денежным обязательствам, выплате выходных пособий и (или) оплате труда лиц, работающих или работавших по трудовому договору, и (или) исполнить обязанность по уплате обязательных платежей. На сайте Единого федерального реестра сведений о банкротстве (http://bankrot.fedresurs.ru) заказчик может проверить соответствие участника этому условию.</w:t>
      </w: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4. Деятельность участника закупки на дату подачи заявки не была приостановлена в административном порядке (п. 4 ч. 1 ст. 31 44-ФЗ). Понятие административного приостановления деятельности установлено ст. 3.12 КоАП РФ. Это вид административного наказания, который заключается во временном прекращении деятельности лиц, осуществляющих предпринимательскую деятельность без образования юридического лица (ИП), или юридических лиц, оно может заключаться в прекращении как отдельного вида деятельности, деятельности обособленного или структурного подразделения юридического лица, так и эксплуатации определенных объектов.</w:t>
      </w: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 xml:space="preserve">5. Отсутствие недоимок по налогам, сборам, задолженности по иным обязательным платежам в бюджеты бюджетной системы РФ (п. 5 ч. 1 ст. 31 44-ФЗ). Учитываются недоимки, задолженности за прошедший календарный год, размер которых превышает четверть (25%) балансовой стоимости активов участника закупки по данным бухгалтерской отчетности за последний отчетный период. Следует иметь в виду, </w:t>
      </w:r>
      <w:proofErr w:type="gramStart"/>
      <w:r w:rsidRPr="0007489B">
        <w:rPr>
          <w:rFonts w:ascii="Arial" w:eastAsia="Times New Roman" w:hAnsi="Arial" w:cs="Arial"/>
          <w:color w:val="333333"/>
          <w:sz w:val="23"/>
          <w:szCs w:val="23"/>
          <w:lang w:eastAsia="ru-RU"/>
        </w:rPr>
        <w:t>что</w:t>
      </w:r>
      <w:proofErr w:type="gramEnd"/>
      <w:r w:rsidRPr="0007489B">
        <w:rPr>
          <w:rFonts w:ascii="Arial" w:eastAsia="Times New Roman" w:hAnsi="Arial" w:cs="Arial"/>
          <w:color w:val="333333"/>
          <w:sz w:val="23"/>
          <w:szCs w:val="23"/>
          <w:lang w:eastAsia="ru-RU"/>
        </w:rPr>
        <w:t xml:space="preserve"> если участнику закупки предоставлены отсрочка, рассрочка, кредит, которые были реструктурированы, по которым имеется вступившее в законную силу решение суда о признании обязанности заявителя по уплате этих денежных средств исполненной или которые признаны безнадежными к взысканию, такие денежные суммы не учитываются при определении размера налоговой недоимки или задолженности. Кроме того, если даже налоговая задолженность имеется, более того превышает 25%, однако участник закупки в установленном порядке подал </w:t>
      </w:r>
      <w:r w:rsidRPr="0007489B">
        <w:rPr>
          <w:rFonts w:ascii="Arial" w:eastAsia="Times New Roman" w:hAnsi="Arial" w:cs="Arial"/>
          <w:color w:val="333333"/>
          <w:sz w:val="23"/>
          <w:szCs w:val="23"/>
          <w:lang w:eastAsia="ru-RU"/>
        </w:rPr>
        <w:lastRenderedPageBreak/>
        <w:t>заявление об ее обжаловании и решение на дату рассмотрения заявки на участие в определении поставщика не принято, такой участник закупки считается отвечающим рассматриваемому требованию.</w:t>
      </w: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6.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Кроме того, в соответствии с п. 7 ч. 1 ст. 31 44-ФЗ, в отношении участника закупки — физического лица либо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момент ее проведения не должно быть применено наказание в виде лишения права занимать определенные должности либо заниматься определенной деятельностью (ст. 47 УК РФ), связанной с поставкой товара, выполнением работы, оказанием услуги, которые являются объектом закупки и административное наказание в виде дисквалификации (ст. 3.11 КоАП РФ).</w:t>
      </w: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7. В соответствии с п. 7.1 ч. 1 ст. 31 31 44-ФЗ, к участникам закупки — юридическим лицам предъявляется требование о </w:t>
      </w:r>
      <w:proofErr w:type="spellStart"/>
      <w:r w:rsidRPr="0007489B">
        <w:rPr>
          <w:rFonts w:ascii="Arial" w:eastAsia="Times New Roman" w:hAnsi="Arial" w:cs="Arial"/>
          <w:color w:val="333333"/>
          <w:sz w:val="23"/>
          <w:szCs w:val="23"/>
          <w:lang w:eastAsia="ru-RU"/>
        </w:rPr>
        <w:t>непривлечении</w:t>
      </w:r>
      <w:proofErr w:type="spellEnd"/>
      <w:r w:rsidRPr="0007489B">
        <w:rPr>
          <w:rFonts w:ascii="Arial" w:eastAsia="Times New Roman" w:hAnsi="Arial" w:cs="Arial"/>
          <w:color w:val="333333"/>
          <w:sz w:val="23"/>
          <w:szCs w:val="23"/>
          <w:lang w:eastAsia="ru-RU"/>
        </w:rPr>
        <w:t xml:space="preserve"> в течение двух лет до момента подачи заявки на участие в закупке к административной ответственности за совершение правонарушения, предусмотренного ст. 19.28 КоАП РФ (незаконное вознаграждение от имени юридического лица).</w:t>
      </w: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8. Отсутствие конфликта интересов (п. 9 ч. 1 ст. 31 44-ФЗ). Данное требование универсально и в отличие от предыдущего, распространяется и на случаи, когда контракт заключается с физическим лицом, в том числе единственным поставщиком. По этому вопросу см. также письмо Минфина РФ от 24.07.2017 № 24-05-09/47126, Обзор судебной практики, утвержденный Президиумом Верховного Суда РФ от 28.09.2016.</w:t>
      </w:r>
    </w:p>
    <w:p w:rsidR="0007489B" w:rsidRPr="0007489B" w:rsidRDefault="0007489B" w:rsidP="0007489B">
      <w:pPr>
        <w:spacing w:after="300" w:line="240" w:lineRule="auto"/>
        <w:rPr>
          <w:rFonts w:ascii="Arial" w:eastAsia="Times New Roman" w:hAnsi="Arial" w:cs="Arial"/>
          <w:color w:val="333333"/>
          <w:sz w:val="23"/>
          <w:szCs w:val="23"/>
          <w:lang w:eastAsia="ru-RU"/>
        </w:rPr>
      </w:pPr>
      <w:r w:rsidRPr="0007489B">
        <w:rPr>
          <w:rFonts w:ascii="Arial" w:eastAsia="Times New Roman" w:hAnsi="Arial" w:cs="Arial"/>
          <w:color w:val="333333"/>
          <w:sz w:val="23"/>
          <w:szCs w:val="23"/>
          <w:lang w:eastAsia="ru-RU"/>
        </w:rPr>
        <w:t>9. Участник закупки не должен являться офшорной компанией (п. 10 ч. 1 ст. 31 44-ФЗ).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утвержден Приказом Минфина РФ от 13.11.2007 № 108н.</w:t>
      </w:r>
    </w:p>
    <w:p w:rsidR="00007F6C" w:rsidRDefault="00007F6C"/>
    <w:sectPr w:rsidR="00007F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89B"/>
    <w:rsid w:val="00007F6C"/>
    <w:rsid w:val="00074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014DF-BD37-44DC-9170-7A7FE6AF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308319">
      <w:bodyDiv w:val="1"/>
      <w:marLeft w:val="0"/>
      <w:marRight w:val="0"/>
      <w:marTop w:val="0"/>
      <w:marBottom w:val="0"/>
      <w:divBdr>
        <w:top w:val="none" w:sz="0" w:space="0" w:color="auto"/>
        <w:left w:val="none" w:sz="0" w:space="0" w:color="auto"/>
        <w:bottom w:val="none" w:sz="0" w:space="0" w:color="auto"/>
        <w:right w:val="none" w:sz="0" w:space="0" w:color="auto"/>
      </w:divBdr>
      <w:divsChild>
        <w:div w:id="531726216">
          <w:marLeft w:val="525"/>
          <w:marRight w:val="0"/>
          <w:marTop w:val="150"/>
          <w:marBottom w:val="150"/>
          <w:divBdr>
            <w:top w:val="none" w:sz="0" w:space="0" w:color="auto"/>
            <w:left w:val="none" w:sz="0" w:space="0" w:color="auto"/>
            <w:bottom w:val="none" w:sz="0" w:space="0" w:color="auto"/>
            <w:right w:val="none" w:sz="0" w:space="0" w:color="auto"/>
          </w:divBdr>
          <w:divsChild>
            <w:div w:id="2084444717">
              <w:marLeft w:val="0"/>
              <w:marRight w:val="0"/>
              <w:marTop w:val="0"/>
              <w:marBottom w:val="75"/>
              <w:divBdr>
                <w:top w:val="none" w:sz="0" w:space="0" w:color="auto"/>
                <w:left w:val="none" w:sz="0" w:space="0" w:color="auto"/>
                <w:bottom w:val="none" w:sz="0" w:space="0" w:color="auto"/>
                <w:right w:val="none" w:sz="0" w:space="0" w:color="auto"/>
              </w:divBdr>
            </w:div>
            <w:div w:id="9538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ormativ.kontur.ru/document?moduleId=1&amp;documentId=298078&amp;cwi=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847</Words>
  <Characters>4832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МБУ ДО ДДТ "Лира"</Company>
  <LinksUpToDate>false</LinksUpToDate>
  <CharactersWithSpaces>5668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Гордиенко Наталья</dc:creator>
  <cp:keywords/>
  <dc:description/>
  <cp:lastModifiedBy>Гордиенко Наталья</cp:lastModifiedBy>
  <cp:revision>1</cp:revision>
  <dcterms:created xsi:type="dcterms:W3CDTF">2022-07-01T08:23:00Z</dcterms:created>
  <dcterms:modified xsi:type="dcterms:W3CDTF">2022-07-01T08:25:00Z</dcterms:modified>
</cp:coreProperties>
</file>