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357"/>
        <w:jc w:val="right"/>
        <w:keepLines/>
        <w:keepNext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Приложение 5</w:t>
      </w:r>
      <w:r/>
    </w:p>
    <w:p>
      <w:pPr>
        <w:ind w:firstLine="357"/>
        <w:jc w:val="right"/>
        <w:keepLines/>
        <w:keepNext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муниципальному контракту</w:t>
      </w:r>
      <w:r/>
    </w:p>
    <w:p>
      <w:pPr>
        <w:ind w:firstLine="357"/>
        <w:jc w:val="right"/>
        <w:keepLines/>
        <w:keepNext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« 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_» ________ 2026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г. №    </w:t>
      </w:r>
      <w:r/>
    </w:p>
    <w:p>
      <w:pPr>
        <w:jc w:val="center"/>
        <w:spacing w:after="0" w:line="240" w:lineRule="atLeast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/>
    </w:p>
    <w:p>
      <w:pPr>
        <w:jc w:val="center"/>
        <w:spacing w:after="0" w:line="240" w:lineRule="atLeast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Техническое задание</w:t>
      </w:r>
      <w:r/>
    </w:p>
    <w:p>
      <w:pPr>
        <w:ind w:hanging="709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На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оказание  услуг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по подвозу обучающихся из п. Дмитриевский в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п.гт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. Серебряные Пруды, ул. Школьная, д.1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в  2026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г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для нужд МБОУ «Серебряно-Прудская СОШ имени маршала В.И. Чуйкова»</w:t>
      </w:r>
      <w:r/>
    </w:p>
    <w:p>
      <w:pPr>
        <w:pStyle w:val="818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Наименование объекта закупки: </w:t>
      </w:r>
      <w:r>
        <w:rPr>
          <w:rFonts w:ascii="Times New Roman" w:hAnsi="Times New Roman" w:cs="Times New Roman"/>
          <w:color w:val="333333"/>
          <w:sz w:val="24"/>
          <w:shd w:val="clear" w:color="auto" w:fill="ffffff"/>
        </w:rPr>
        <w:t xml:space="preserve">оказание </w:t>
      </w:r>
      <w:r>
        <w:rPr>
          <w:rFonts w:ascii="Times New Roman" w:hAnsi="Times New Roman" w:cs="Times New Roman"/>
          <w:color w:val="333333"/>
          <w:sz w:val="24"/>
          <w:shd w:val="clear" w:color="auto" w:fill="ffffff"/>
        </w:rPr>
        <w:t xml:space="preserve">услуг по подвозу обучающихся из п. Дмитриевский в </w:t>
      </w:r>
      <w:r>
        <w:rPr>
          <w:rFonts w:ascii="Times New Roman" w:hAnsi="Times New Roman" w:cs="Times New Roman"/>
          <w:color w:val="333333"/>
          <w:sz w:val="24"/>
          <w:shd w:val="clear" w:color="auto" w:fill="ffffff"/>
        </w:rPr>
        <w:t xml:space="preserve">п.гт</w:t>
      </w:r>
      <w:r>
        <w:rPr>
          <w:rFonts w:ascii="Times New Roman" w:hAnsi="Times New Roman" w:cs="Times New Roman"/>
          <w:color w:val="333333"/>
          <w:sz w:val="24"/>
          <w:shd w:val="clear" w:color="auto" w:fill="ffffff"/>
        </w:rPr>
        <w:t xml:space="preserve">. Серебряные Пруды, ул. Школьная, </w:t>
      </w:r>
      <w:r>
        <w:rPr>
          <w:rFonts w:ascii="Times New Roman" w:hAnsi="Times New Roman" w:cs="Times New Roman"/>
          <w:color w:val="333333"/>
          <w:sz w:val="24"/>
          <w:shd w:val="clear" w:color="auto" w:fill="ffffff"/>
        </w:rPr>
        <w:t xml:space="preserve">д.1</w:t>
      </w:r>
      <w:r>
        <w:rPr>
          <w:rFonts w:ascii="Times New Roman" w:hAnsi="Times New Roman" w:cs="Times New Roman"/>
          <w:color w:val="333333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hd w:val="clear" w:color="auto" w:fill="ffffff"/>
        </w:rPr>
        <w:t xml:space="preserve"> с</w:t>
      </w:r>
      <w:r>
        <w:rPr>
          <w:rFonts w:ascii="Times New Roman" w:hAnsi="Times New Roman" w:cs="Times New Roman"/>
          <w:color w:val="333333"/>
          <w:sz w:val="24"/>
          <w:shd w:val="clear" w:color="auto" w:fill="ffffff"/>
        </w:rPr>
        <w:t xml:space="preserve"> 09.12</w:t>
      </w:r>
      <w:r>
        <w:rPr>
          <w:rFonts w:ascii="Times New Roman" w:hAnsi="Times New Roman" w:cs="Times New Roman"/>
          <w:color w:val="333333"/>
          <w:sz w:val="24"/>
          <w:shd w:val="clear" w:color="auto" w:fill="ffffff"/>
        </w:rPr>
        <w:t xml:space="preserve">.2026г по</w:t>
      </w:r>
      <w:r>
        <w:rPr>
          <w:rFonts w:ascii="Times New Roman" w:hAnsi="Times New Roman" w:cs="Times New Roman"/>
          <w:color w:val="333333"/>
          <w:sz w:val="24"/>
          <w:shd w:val="clear" w:color="auto" w:fill="ffffff"/>
        </w:rPr>
        <w:t xml:space="preserve"> 30.12</w:t>
      </w:r>
      <w:r>
        <w:rPr>
          <w:rFonts w:ascii="Times New Roman" w:hAnsi="Times New Roman" w:cs="Times New Roman"/>
          <w:color w:val="333333"/>
          <w:sz w:val="24"/>
          <w:shd w:val="clear" w:color="auto" w:fill="ffffff"/>
        </w:rPr>
        <w:t xml:space="preserve">.2026 г  </w:t>
      </w:r>
      <w:r>
        <w:rPr>
          <w:rFonts w:ascii="Times New Roman" w:hAnsi="Times New Roman" w:cs="Times New Roman"/>
          <w:color w:val="333333"/>
          <w:sz w:val="24"/>
          <w:shd w:val="clear" w:color="auto" w:fill="ffffff"/>
        </w:rPr>
        <w:t xml:space="preserve">(16</w:t>
      </w:r>
      <w:r>
        <w:rPr>
          <w:rFonts w:ascii="Times New Roman" w:hAnsi="Times New Roman" w:cs="Times New Roman"/>
          <w:color w:val="333333"/>
          <w:sz w:val="24"/>
          <w:shd w:val="clear" w:color="auto" w:fill="ffffff"/>
        </w:rPr>
        <w:t xml:space="preserve"> рабочих дн</w:t>
      </w:r>
      <w:r>
        <w:rPr>
          <w:rFonts w:ascii="Times New Roman" w:hAnsi="Times New Roman" w:cs="Times New Roman"/>
          <w:color w:val="333333"/>
          <w:sz w:val="24"/>
          <w:shd w:val="clear" w:color="auto" w:fill="ffffff"/>
        </w:rPr>
        <w:t xml:space="preserve">ей</w:t>
      </w:r>
      <w:r>
        <w:rPr>
          <w:rFonts w:ascii="Times New Roman" w:hAnsi="Times New Roman" w:cs="Times New Roman"/>
          <w:color w:val="333333"/>
          <w:sz w:val="24"/>
          <w:shd w:val="clear" w:color="auto" w:fill="ffffff"/>
        </w:rPr>
        <w:t xml:space="preserve">)</w:t>
      </w:r>
      <w:r/>
    </w:p>
    <w:p>
      <w:pPr>
        <w:pStyle w:val="8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Код по ОКПД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2: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</w:t>
      </w:r>
      <w:r>
        <w:rPr>
          <w:rStyle w:val="820"/>
          <w:rFonts w:ascii="Arial" w:hAnsi="Arial" w:cs="Arial"/>
          <w:color w:val="333333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hd w:val="clear" w:color="auto" w:fill="ffffff"/>
        </w:rPr>
        <w:t xml:space="preserve"> </w:t>
      </w:r>
      <w:r>
        <w:rPr>
          <w:rFonts w:ascii="Arial" w:hAnsi="Arial" w:cs="Arial"/>
          <w:color w:val="333333"/>
          <w:shd w:val="clear" w:color="auto" w:fill="ffffff"/>
        </w:rPr>
        <w:t xml:space="preserve">49.39.34.000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Услуги по перевозке пассажиров и багажа автобусами по заказам в междугородном и международном сообщениях, кроме перевозки арендованными автобусами с водителем и по туристическим или экскурсионным маршрутам</w:t>
      </w:r>
      <w:r/>
    </w:p>
    <w:p>
      <w:pPr>
        <w:pStyle w:val="818"/>
        <w:numPr>
          <w:ilvl w:val="0"/>
          <w:numId w:val="1"/>
        </w:numP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Сведения о заказчике:</w:t>
      </w:r>
      <w:r/>
    </w:p>
    <w:p>
      <w:pPr>
        <w:pStyle w:val="818"/>
        <w:ind w:left="-349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Наименование: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МБОУ «Серебряно-Прудская средняя общеобразовательная школа имени маршала В.И. Чуйкова»</w:t>
      </w:r>
      <w:r/>
    </w:p>
    <w:p>
      <w:pPr>
        <w:pStyle w:val="818"/>
        <w:ind w:left="-349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Адрес: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142970, Московская область,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р.п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 Серебряные Пруды, ул. Школьная, д. 1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</w:t>
      </w:r>
      <w:r/>
    </w:p>
    <w:p>
      <w:pPr>
        <w:pStyle w:val="818"/>
        <w:ind w:left="-349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Тел.: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3-31-46, 3-81-84</w:t>
      </w:r>
      <w:r/>
    </w:p>
    <w:p>
      <w:pPr>
        <w:pStyle w:val="818"/>
        <w:ind w:left="-349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 xml:space="preserve">Email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школы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: </w:t>
      </w:r>
      <w:hyperlink r:id="rId9" w:tooltip="mailto:chyikov06@yandex.ru" w:history="1">
        <w:r>
          <w:rPr>
            <w:rStyle w:val="819"/>
            <w:rFonts w:ascii="Times New Roman" w:hAnsi="Times New Roman" w:eastAsia="Times New Roman" w:cs="Times New Roman"/>
            <w:bCs/>
            <w:sz w:val="24"/>
            <w:szCs w:val="24"/>
            <w:lang w:val="en-US" w:eastAsia="ru-RU"/>
          </w:rPr>
          <w:t xml:space="preserve">chyikov</w:t>
        </w:r>
        <w:r>
          <w:rPr>
            <w:rStyle w:val="819"/>
            <w:rFonts w:ascii="Times New Roman" w:hAnsi="Times New Roman" w:eastAsia="Times New Roman" w:cs="Times New Roman"/>
            <w:bCs/>
            <w:sz w:val="24"/>
            <w:szCs w:val="24"/>
            <w:lang w:eastAsia="ru-RU"/>
          </w:rPr>
          <w:t xml:space="preserve">06@</w:t>
        </w:r>
        <w:r>
          <w:rPr>
            <w:rStyle w:val="819"/>
            <w:rFonts w:ascii="Times New Roman" w:hAnsi="Times New Roman" w:eastAsia="Times New Roman" w:cs="Times New Roman"/>
            <w:bCs/>
            <w:sz w:val="24"/>
            <w:szCs w:val="24"/>
            <w:lang w:val="en-US" w:eastAsia="ru-RU"/>
          </w:rPr>
          <w:t xml:space="preserve">yandex</w:t>
        </w:r>
        <w:r>
          <w:rPr>
            <w:rStyle w:val="819"/>
            <w:rFonts w:ascii="Times New Roman" w:hAnsi="Times New Roman" w:eastAsia="Times New Roman" w:cs="Times New Roman"/>
            <w:bCs/>
            <w:sz w:val="24"/>
            <w:szCs w:val="24"/>
            <w:lang w:eastAsia="ru-RU"/>
          </w:rPr>
          <w:t xml:space="preserve">.</w:t>
        </w:r>
        <w:r>
          <w:rPr>
            <w:rStyle w:val="819"/>
            <w:rFonts w:ascii="Times New Roman" w:hAnsi="Times New Roman" w:eastAsia="Times New Roman" w:cs="Times New Roman"/>
            <w:bCs/>
            <w:sz w:val="24"/>
            <w:szCs w:val="24"/>
            <w:lang w:val="en-US" w:eastAsia="ru-RU"/>
          </w:rPr>
          <w:t xml:space="preserve">ru</w:t>
        </w:r>
      </w:hyperlink>
      <w:r/>
      <w:r/>
    </w:p>
    <w:p>
      <w:pPr>
        <w:pStyle w:val="818"/>
        <w:ind w:left="-34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Контактное лицо: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директор Пащенко Ирина Борисовна</w:t>
      </w:r>
      <w:r/>
    </w:p>
    <w:p>
      <w:pPr>
        <w:pStyle w:val="818"/>
        <w:ind w:left="-34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Email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специалиста в сфере закупок: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val="en-US" w:eastAsia="ru-RU"/>
        </w:rPr>
        <w:t xml:space="preserve">eroshina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Cs/>
          <w:sz w:val="24"/>
          <w:szCs w:val="24"/>
          <w:lang w:val="en-US" w:eastAsia="ru-RU"/>
        </w:rPr>
        <w:t xml:space="preserve">aly</w:t>
      </w:r>
      <w:r>
        <w:rPr>
          <w:rFonts w:ascii="Times New Roman" w:hAnsi="Times New Roman" w:eastAsia="Times New Roman" w:cs="Times New Roman"/>
          <w:bCs/>
          <w:sz w:val="24"/>
          <w:szCs w:val="24"/>
          <w:lang w:val="en-US" w:eastAsia="ru-RU"/>
        </w:rPr>
        <w:t xml:space="preserve">ona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04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@</w:t>
      </w:r>
      <w:r>
        <w:rPr>
          <w:rFonts w:ascii="Times New Roman" w:hAnsi="Times New Roman" w:eastAsia="Times New Roman" w:cs="Times New Roman"/>
          <w:bCs/>
          <w:sz w:val="24"/>
          <w:szCs w:val="24"/>
          <w:lang w:val="en-US" w:eastAsia="ru-RU"/>
        </w:rPr>
        <w:t xml:space="preserve">mail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Cs/>
          <w:sz w:val="24"/>
          <w:szCs w:val="24"/>
          <w:lang w:val="en-US" w:eastAsia="ru-RU"/>
        </w:rPr>
        <w:t xml:space="preserve">ru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Ерошина Алена Андреевна</w:t>
      </w:r>
      <w:r/>
    </w:p>
    <w:p>
      <w:pPr>
        <w:pStyle w:val="818"/>
        <w:ind w:left="-34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Контактное лицо приемки товара: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Аверина Елена Сергеевна, 8 905 526 00 03</w:t>
      </w:r>
      <w:r/>
    </w:p>
    <w:p>
      <w:pPr>
        <w:pStyle w:val="818"/>
        <w:ind w:left="-349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Источник финансирования: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Бюджет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муниципального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округа Серебряные Пруды Московской области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</w:t>
      </w:r>
      <w:r/>
    </w:p>
    <w:p>
      <w:pPr>
        <w:pStyle w:val="818"/>
        <w:ind w:left="-349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Аванс: предусмотрено авансирование в размере 30% от суммы контракта на основании счета в течение 5 рабочих дней.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</w:r>
      <w:r/>
    </w:p>
    <w:p>
      <w:pPr>
        <w:pStyle w:val="818"/>
        <w:ind w:left="-349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Запрет по национальному режиму:  </w:t>
      </w:r>
      <w:r/>
    </w:p>
    <w:p>
      <w:pPr>
        <w:pStyle w:val="818"/>
        <w:ind w:left="-34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Запрет не установлен.</w:t>
      </w:r>
      <w:r/>
    </w:p>
    <w:p>
      <w:pPr>
        <w:pStyle w:val="818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Описание объекта закупки:</w:t>
      </w:r>
      <w:r/>
    </w:p>
    <w:p>
      <w:pPr>
        <w:pStyle w:val="822"/>
        <w:spacing w:line="276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Маршрут </w:t>
      </w:r>
      <w:r>
        <w:rPr>
          <w:color w:val="000000" w:themeColor="text1"/>
        </w:rPr>
        <w:t xml:space="preserve">и</w:t>
      </w:r>
      <w:r>
        <w:rPr>
          <w:color w:val="ff0000"/>
        </w:rPr>
        <w:t xml:space="preserve"> </w:t>
      </w:r>
      <w:r>
        <w:rPr>
          <w:b/>
          <w:bCs/>
        </w:rPr>
        <w:t xml:space="preserve">расписание движения автомобильного транспорта специального пользования: </w:t>
      </w:r>
      <w:r/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школу</w: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Маршрут №1</w:t>
      </w:r>
      <w:r>
        <w:rPr>
          <w:rFonts w:ascii="Times New Roman" w:hAnsi="Times New Roman" w:cs="Times New Roman"/>
          <w:sz w:val="28"/>
          <w:szCs w:val="28"/>
        </w:rPr>
        <w:t xml:space="preserve"> с заездом в д. </w:t>
      </w:r>
      <w:r>
        <w:rPr>
          <w:rFonts w:ascii="Times New Roman" w:hAnsi="Times New Roman" w:cs="Times New Roman"/>
          <w:sz w:val="28"/>
          <w:szCs w:val="28"/>
        </w:rPr>
        <w:t xml:space="preserve">Митякино</w: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07.40 – д. </w:t>
      </w:r>
      <w:r>
        <w:rPr>
          <w:rFonts w:ascii="Times New Roman" w:hAnsi="Times New Roman" w:cs="Times New Roman"/>
          <w:sz w:val="28"/>
          <w:szCs w:val="28"/>
        </w:rPr>
        <w:t xml:space="preserve">Митякино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10</w:t>
      </w:r>
      <w:r>
        <w:rPr>
          <w:rFonts w:ascii="Times New Roman" w:hAnsi="Times New Roman" w:cs="Times New Roman"/>
          <w:sz w:val="28"/>
          <w:szCs w:val="28"/>
        </w:rPr>
        <w:t xml:space="preserve"> обучающихся: 1 ученик (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класс), 1 ученик (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 класс),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обучающихся (начальные классы))</w: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07.50 – п. Дмитриевский (9 обучающихся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и 8 классов)</w: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ИТОГО</w:t>
      </w:r>
      <w:r>
        <w:rPr>
          <w:rFonts w:ascii="Times New Roman" w:hAnsi="Times New Roman" w:cs="Times New Roman"/>
          <w:sz w:val="28"/>
          <w:szCs w:val="28"/>
        </w:rPr>
        <w:t xml:space="preserve">: 1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обучающихся + 1 сопровождающий</w:t>
      </w:r>
      <w:r/>
    </w:p>
    <w:p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Маршрут №2</w: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08.10 – </w:t>
      </w:r>
      <w:r>
        <w:rPr>
          <w:rFonts w:ascii="Times New Roman" w:hAnsi="Times New Roman" w:cs="Times New Roman"/>
          <w:sz w:val="28"/>
          <w:szCs w:val="28"/>
        </w:rPr>
        <w:t xml:space="preserve">п.Дмитриевский</w:t>
      </w:r>
      <w:r>
        <w:rPr>
          <w:rFonts w:ascii="Times New Roman" w:hAnsi="Times New Roman" w:cs="Times New Roman"/>
          <w:sz w:val="28"/>
          <w:szCs w:val="28"/>
        </w:rPr>
        <w:t xml:space="preserve"> (1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обучающихся 5 и 6 классов)</w: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ИТОГО</w:t>
      </w:r>
      <w:r>
        <w:rPr>
          <w:rFonts w:ascii="Times New Roman" w:hAnsi="Times New Roman" w:cs="Times New Roman"/>
          <w:sz w:val="28"/>
          <w:szCs w:val="28"/>
        </w:rPr>
        <w:t xml:space="preserve">: 1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обучающихся + 1 сопровождающий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школы в п. Дмитриевский:</w:t>
      </w:r>
      <w:r/>
    </w:p>
    <w:p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РЕЙСЫ ВО ВТОРОЙ ПОЛОВИНЕ ДНЯ</w:t>
      </w:r>
      <w:r/>
    </w:p>
    <w:tbl>
      <w:tblPr>
        <w:tblStyle w:val="823"/>
        <w:tblW w:w="1041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37"/>
        <w:gridCol w:w="1876"/>
        <w:gridCol w:w="1874"/>
        <w:gridCol w:w="1875"/>
        <w:gridCol w:w="1770"/>
        <w:gridCol w:w="2086"/>
      </w:tblGrid>
      <w:tr>
        <w:trPr>
          <w:trHeight w:val="316"/>
        </w:trPr>
        <w:tc>
          <w:tcPr>
            <w:tcW w:w="93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tcW w:w="18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Понедельник</w:t>
            </w:r>
            <w:r/>
          </w:p>
        </w:tc>
        <w:tc>
          <w:tcPr>
            <w:tcW w:w="187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Вторник</w:t>
            </w:r>
            <w:r/>
          </w:p>
        </w:tc>
        <w:tc>
          <w:tcPr>
            <w:tcW w:w="187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Среда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Четверг</w:t>
            </w:r>
            <w:r/>
          </w:p>
        </w:tc>
        <w:tc>
          <w:tcPr>
            <w:tcW w:w="208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Пятница</w:t>
            </w:r>
            <w:r/>
          </w:p>
        </w:tc>
      </w:tr>
      <w:tr>
        <w:trPr>
          <w:trHeight w:val="633"/>
        </w:trPr>
        <w:tc>
          <w:tcPr>
            <w:tcW w:w="937" w:type="dxa"/>
            <w:vMerge w:val="continue"/>
            <w:textDirection w:val="lrTb"/>
            <w:noWrap w:val="false"/>
          </w:tcPr>
          <w:p>
            <w:pPr>
              <w:tabs>
                <w:tab w:val="left" w:pos="675" w:leader="none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gridSpan w:val="5"/>
            <w:tcW w:w="94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Маршрут №3</w:t>
            </w:r>
            <w:r/>
          </w:p>
        </w:tc>
      </w:tr>
      <w:tr>
        <w:trPr>
          <w:trHeight w:val="316"/>
        </w:trPr>
        <w:tc>
          <w:tcPr>
            <w:tcW w:w="93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</w:t>
            </w:r>
            <w:r/>
          </w:p>
        </w:tc>
        <w:tc>
          <w:tcPr>
            <w:tcW w:w="187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14.50</w:t>
            </w:r>
            <w:r/>
          </w:p>
        </w:tc>
        <w:tc>
          <w:tcPr>
            <w:tcW w:w="187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14.25</w:t>
            </w:r>
            <w:r/>
          </w:p>
        </w:tc>
        <w:tc>
          <w:tcPr>
            <w:tcW w:w="187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14.25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14.00</w:t>
            </w:r>
            <w:r/>
          </w:p>
        </w:tc>
        <w:tc>
          <w:tcPr>
            <w:tcW w:w="208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14.25</w:t>
            </w:r>
            <w:r/>
          </w:p>
        </w:tc>
      </w:tr>
      <w:tr>
        <w:trPr>
          <w:trHeight w:val="2509"/>
        </w:trPr>
        <w:tc>
          <w:tcPr>
            <w:tcW w:w="93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Классы</w:t>
            </w:r>
            <w:r/>
          </w:p>
        </w:tc>
        <w:tc>
          <w:tcPr>
            <w:tcW w:w="187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обучающ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сопровожд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</w:tc>
        <w:tc>
          <w:tcPr>
            <w:tcW w:w="187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обучающ.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сопровожд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</w:tc>
        <w:tc>
          <w:tcPr>
            <w:tcW w:w="187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обучающ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  <w:p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+ 1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сопров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обучающ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+ 1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сопров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/>
          </w:p>
        </w:tc>
        <w:tc>
          <w:tcPr>
            <w:tcW w:w="208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обучающ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+1 сопровождающий</w:t>
            </w:r>
            <w:r/>
          </w:p>
        </w:tc>
      </w:tr>
      <w:tr>
        <w:trPr>
          <w:trHeight w:val="633"/>
        </w:trPr>
        <w:tc>
          <w:tcPr>
            <w:tcW w:w="93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gridSpan w:val="5"/>
            <w:tcW w:w="94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Маршрут №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</w:t>
            </w:r>
            <w:r/>
          </w:p>
        </w:tc>
      </w:tr>
      <w:tr>
        <w:trPr>
          <w:trHeight w:val="304"/>
        </w:trPr>
        <w:tc>
          <w:tcPr>
            <w:tcW w:w="93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</w:t>
            </w:r>
            <w:r/>
          </w:p>
        </w:tc>
        <w:tc>
          <w:tcPr>
            <w:tcW w:w="187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15.40</w:t>
            </w:r>
            <w:r/>
          </w:p>
        </w:tc>
        <w:tc>
          <w:tcPr>
            <w:tcW w:w="187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15.20</w:t>
            </w:r>
            <w:r/>
          </w:p>
        </w:tc>
        <w:tc>
          <w:tcPr>
            <w:tcW w:w="187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15.20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15.40</w:t>
            </w:r>
            <w:r/>
          </w:p>
        </w:tc>
        <w:tc>
          <w:tcPr>
            <w:tcW w:w="208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15.20</w:t>
            </w:r>
            <w:r/>
          </w:p>
        </w:tc>
      </w:tr>
      <w:tr>
        <w:trPr>
          <w:trHeight w:val="3916"/>
        </w:trPr>
        <w:tc>
          <w:tcPr>
            <w:tcW w:w="93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Классы</w:t>
            </w:r>
            <w:r/>
          </w:p>
        </w:tc>
        <w:tc>
          <w:tcPr>
            <w:tcW w:w="187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+ 1 сопровождающий</w:t>
            </w:r>
            <w:r/>
          </w:p>
        </w:tc>
        <w:tc>
          <w:tcPr>
            <w:tcW w:w="187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обучающ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+ 1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сопров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/>
          </w:p>
        </w:tc>
        <w:tc>
          <w:tcPr>
            <w:tcW w:w="187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обучающ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+ 1 сопровождающий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обучающ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+ 1 сопровождающий</w:t>
            </w:r>
            <w:r/>
          </w:p>
        </w:tc>
        <w:tc>
          <w:tcPr>
            <w:tcW w:w="208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обучающ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+ 1 сопровождающий</w:t>
            </w:r>
            <w:r/>
          </w:p>
        </w:tc>
      </w:tr>
    </w:tbl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Заезд сначала в П. Дмитриевский, затем </w:t>
      </w:r>
      <w:r>
        <w:rPr>
          <w:rFonts w:ascii="Times New Roman" w:hAnsi="Times New Roman" w:cs="Times New Roman"/>
          <w:b/>
          <w:sz w:val="24"/>
          <w:szCs w:val="24"/>
        </w:rPr>
        <w:t xml:space="preserve">в  п.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Митякино</w:t>
      </w:r>
      <w:r/>
    </w:p>
    <w:p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При отправлении транспортного средства, водитель должен проверить - все ли дети пристегнуты ремнями безопасности. </w:t>
      </w: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При осуществлении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услуг подвоза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учащихся к 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есту обучения и обратно исполнитель должен обеспечить безопасность перевозок обучающихся, проверив техническое состояние и экипировку каждого транспортного средства перед выездом, в соответствии с требованиями, установленными Правилами дорожного движения. </w:t>
      </w: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Исполнитель должен обеспечить прохождение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предрейсовых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послерейсовых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медицинских освидетельствований водителей транспортных средств в целях обеспечения безопасности услуг по перевозке обучающихся к месту обучения и обратно. </w:t>
      </w: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С целью оказания услуг по подвозу учащихся к месту обучения и обратно в соответствии с требованиями действующего Законодательства Российской Федерации подвоз детей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осуществл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яется только с включенным ближним светом фар, в светлое время суток. Перевозка запрещается, когда дорожные или метеорологические условия представляют угрозу безопасности подвоза детей. Скорость движения транспортного средства не должна превышать 60 км/час.</w:t>
      </w: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В пути следования остановку транспортного средства можно производить только на специальных площадках, а при их отсутствии при крайней необходимости останавливаться можно за пределами дороги, чтобы исключить внезапный выход ребенка на дорогу.</w:t>
      </w: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При вынужденной остановке, вызв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анной технической неисправностью, водитель должен остановить транспортное средство так, чтобы не создавать помех для движения других транспортных средств. Включить аварийную сигнализацию, и выставить позади транспортного средства знак аварийной остановки 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на расстояние не менее 15 метров от транспортного средства в населенном пункте и 30 метров - вне населенного пункта). Первым из транспортного средства выходит сопровождающий и, располагаясь у передней части транспортного средства, руководит высадкой детей.</w:t>
      </w: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Перевозка организованных групп детей осуществляется при обязательном сопровождении руководителя группы из числа педагогических работников, прошедших специальную подготовку (обучение) по безопасности дорожного движения.</w:t>
      </w:r>
      <w:r/>
    </w:p>
    <w:p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Основные требования к транспортному средству при оказании услуг по обеспечению подвоза учащихся к месту обучения и обратно.</w:t>
      </w:r>
      <w:r/>
    </w:p>
    <w:p>
      <w:pPr>
        <w:pStyle w:val="818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Транспортные средства, на которых будут осуществляться услуги по обеспечению подвоза учащихся к месту обучения и обратно, д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олжны соответствовать ГОСТ Р 51160- 98 «Автобусы для перевозки детей. Технические требования», то есть должны быть зарегистрированы в органах Государственной автомобильной инспекции, должны пройти в установленном порядке государственный технический осмотр.</w:t>
      </w: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В целях оказания услуг подвоза учащихся к месту обучения и обратно транспортные средства, должны быть оборудованы за счет Исполнителя необходимым оборудованием и специальными приспособлениями для выполнения требований ГОСТ Р 51160-98. :</w:t>
      </w:r>
      <w:r/>
    </w:p>
    <w:p>
      <w:pPr>
        <w:pStyle w:val="818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двумя легкосъемными огнетушителями емкостью не менее двух литров каждый (один в кабине водителя, другой в пассажирском салоне);</w:t>
      </w:r>
      <w:r/>
    </w:p>
    <w:p>
      <w:pPr>
        <w:pStyle w:val="818"/>
        <w:numPr>
          <w:ilvl w:val="0"/>
          <w:numId w:val="2"/>
        </w:numPr>
        <w:spacing w:after="0" w:line="27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-двумя аптечками первой помощи;</w:t>
      </w:r>
      <w:r/>
    </w:p>
    <w:p>
      <w:pPr>
        <w:pStyle w:val="818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квадратными опознавательным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 знаками желтого цвета с каймой красного цвета (сторона квадрата не менее 250 мм, ширина каймы -1/10 стороны квадрата), с черным изображением символа дорожного знака «ДЕТИ», которые должны быть установлены спереди и сзади на стекле транспортного средства;</w:t>
      </w:r>
      <w:r/>
    </w:p>
    <w:p>
      <w:pPr>
        <w:pStyle w:val="818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двумя противооткатными упорами;</w:t>
      </w:r>
      <w:r/>
    </w:p>
    <w:p>
      <w:pPr>
        <w:pStyle w:val="818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знаком аварийной остановки;</w:t>
      </w:r>
      <w:r/>
    </w:p>
    <w:p>
      <w:pPr>
        <w:pStyle w:val="818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бортовым навигационным оборудованием ГЛОНАСС/GPS;</w:t>
      </w:r>
      <w:r/>
    </w:p>
    <w:p>
      <w:pPr>
        <w:pStyle w:val="818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информационной табличкой с указанием места транспортного средства в колонне (при следовании в колонне), которая устанавливается на лобовом стекле транспортного средства справа по ходу движения;</w:t>
      </w:r>
      <w:r/>
    </w:p>
    <w:p>
      <w:pPr>
        <w:pStyle w:val="818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ремнями безопасности;</w:t>
      </w:r>
      <w:r/>
    </w:p>
    <w:p>
      <w:pPr>
        <w:pStyle w:val="818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звуковым сигналом при подаче заднего хода транспорта.</w:t>
      </w:r>
      <w:r/>
    </w:p>
    <w:p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тахографами</w:t>
      </w:r>
      <w:r/>
    </w:p>
    <w:p>
      <w:pPr>
        <w:spacing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Техническое состояние и оборудование транспортных средств должны отвечать установленным требованиям безопасности движения, ГОСТ Р 51709-2001 «Требования безопасности к техническому состоянию и методы проверки».</w:t>
      </w: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При оказании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услуг по обеспечению подвоза учащихся к месту обучения и обратно Исполнитель должен обеспечить исправность транспортного средства и отсутствие каких-либо неисправностей, согласно Перечню, утвержденного Постановлением Правительства РФ № 1090 от 23.10.1993г:</w:t>
      </w:r>
      <w:r/>
    </w:p>
    <w:p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Обязанности и ответственность Исполнителя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При осуществлении услуг по подвозу учащихся к месту обучения и обра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тно Исполнитель должен обеспечить транспортное средство водителями, имеющими непрерывный стаж работы в качестве водителя транспортного средства не менее трех последних лет, прошедшие обучение по программе «Повышение профессионального мастерства водителей».</w:t>
      </w: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При осуществлении услуг по подвозу учащихся к месту обучения и обратно Водителю транспортного средства ЗАПРЕЩАЕТСЯ:</w:t>
      </w:r>
      <w:r/>
    </w:p>
    <w:p>
      <w:pPr>
        <w:pStyle w:val="818"/>
        <w:numPr>
          <w:ilvl w:val="0"/>
          <w:numId w:val="3"/>
        </w:numPr>
        <w:ind w:left="284"/>
        <w:spacing w:after="0" w:line="27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следовать со скоростью более 60 км/час;</w:t>
      </w:r>
      <w:r/>
    </w:p>
    <w:p>
      <w:pPr>
        <w:pStyle w:val="818"/>
        <w:numPr>
          <w:ilvl w:val="0"/>
          <w:numId w:val="3"/>
        </w:numPr>
        <w:ind w:left="284"/>
        <w:spacing w:after="0" w:line="27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изменять утвержденный маршрут следования;</w:t>
      </w:r>
      <w:r/>
    </w:p>
    <w:p>
      <w:pPr>
        <w:pStyle w:val="818"/>
        <w:numPr>
          <w:ilvl w:val="0"/>
          <w:numId w:val="3"/>
        </w:numPr>
        <w:ind w:left="284"/>
        <w:spacing w:after="0" w:line="27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перевозить в салоне транспортного средства, в котором находятся дети, любой груз, багаж или инвентарь, кроме ручной клади и личных вещей детей;</w:t>
      </w:r>
      <w:r/>
    </w:p>
    <w:p>
      <w:pPr>
        <w:pStyle w:val="818"/>
        <w:numPr>
          <w:ilvl w:val="0"/>
          <w:numId w:val="3"/>
        </w:numPr>
        <w:ind w:left="284"/>
        <w:spacing w:after="0" w:line="27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оставлять транспортное средство или покидать свое место, если в салоне транспортного средства находятся дети;</w:t>
      </w:r>
      <w:r/>
    </w:p>
    <w:p>
      <w:pPr>
        <w:pStyle w:val="818"/>
        <w:numPr>
          <w:ilvl w:val="0"/>
          <w:numId w:val="3"/>
        </w:numPr>
        <w:ind w:left="284"/>
        <w:spacing w:after="0" w:line="27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при следовании в автомобильной колонне производить обгон впереди идущего транспортного средства;</w:t>
      </w:r>
      <w:r/>
    </w:p>
    <w:p>
      <w:pPr>
        <w:pStyle w:val="818"/>
        <w:numPr>
          <w:ilvl w:val="0"/>
          <w:numId w:val="3"/>
        </w:numPr>
        <w:ind w:left="284"/>
        <w:spacing w:after="0" w:line="27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осуществлять движение транспортного средства задним ходом.</w:t>
      </w:r>
      <w:r/>
    </w:p>
    <w:p>
      <w:pPr>
        <w:pStyle w:val="822"/>
        <w:spacing w:line="276" w:lineRule="auto"/>
      </w:pPr>
      <w:r>
        <w:rPr>
          <w:rFonts w:eastAsia="Times New Roman"/>
          <w:lang w:eastAsia="ru-RU"/>
        </w:rPr>
        <w:br/>
        <w:t xml:space="preserve">В случае получения ребенком в пути</w:t>
      </w:r>
      <w:r>
        <w:rPr>
          <w:rFonts w:eastAsia="Times New Roman"/>
          <w:lang w:eastAsia="ru-RU"/>
        </w:rPr>
        <w:t xml:space="preserve"> следования травмы, наступления внезапного заболевания, кровотечения, обморока и пр. водитель обязан немедленно принять меры по доставке ребенка в ближайший медицинский пункт (учреждение, больницу) для оказания ребенку квалифицированной медицинской помощи.</w:t>
      </w:r>
      <w:r>
        <w:rPr>
          <w:rFonts w:eastAsia="Times New Roman"/>
          <w:lang w:eastAsia="ru-RU"/>
        </w:rPr>
        <w:br/>
      </w:r>
      <w:r/>
    </w:p>
    <w:p>
      <w:pPr>
        <w:contextualSpacing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Прочие условия Договора</w:t>
      </w:r>
      <w:r/>
    </w:p>
    <w:p>
      <w:pPr>
        <w:pStyle w:val="822"/>
        <w:spacing w:line="276" w:lineRule="auto"/>
        <w:rPr>
          <w:b/>
          <w:bCs/>
        </w:rPr>
      </w:pPr>
      <w:r>
        <w:rPr>
          <w:b/>
          <w:bCs/>
        </w:rPr>
      </w:r>
      <w:r/>
    </w:p>
    <w:p>
      <w:pPr>
        <w:contextualSpacing/>
        <w:jc w:val="both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Договор заключается на оказание услуг по транспортному обслуживанию с предоставлением автобусов в количестве 2 (двух) единиц.</w:t>
      </w:r>
      <w:r/>
    </w:p>
    <w:p>
      <w:pPr>
        <w:pStyle w:val="822"/>
        <w:spacing w:line="276" w:lineRule="auto"/>
      </w:pPr>
      <w:r>
        <w:t xml:space="preserve">Режим </w:t>
      </w:r>
      <w:r>
        <w:t xml:space="preserve">работы </w:t>
      </w:r>
      <w:r>
        <w:t xml:space="preserve"> МБОУ</w:t>
      </w:r>
      <w:r>
        <w:t xml:space="preserve"> Школа имени Чуйкова</w:t>
      </w:r>
      <w:r>
        <w:t xml:space="preserve"> пятидневная неделя (выходной суббота, воскресенье).</w:t>
      </w:r>
      <w:r>
        <w:t xml:space="preserve"> </w:t>
      </w:r>
      <w:r>
        <w:t xml:space="preserve">Услуги по пассажирским перевозкам детей не оказываются в</w:t>
      </w:r>
      <w:r>
        <w:t xml:space="preserve"> праздничные, каникулярные дни, а также в дни вынужденных каникул (карантин, холодные зимние погодные условия (морозы)), о чем заказчик своевременно предупреждает исполнителя в письменной форме на основании распоряжения учредителя, приказа директора школы.</w:t>
      </w:r>
      <w:r/>
    </w:p>
    <w:p>
      <w:pPr>
        <w:pStyle w:val="822"/>
        <w:spacing w:line="276" w:lineRule="auto"/>
      </w:pPr>
      <w:r/>
      <w:r/>
    </w:p>
    <w:p>
      <w:pPr>
        <w:pStyle w:val="822"/>
        <w:spacing w:line="276" w:lineRule="auto"/>
      </w:pPr>
      <w:r>
        <w:rPr>
          <w:b/>
          <w:bCs/>
        </w:rPr>
        <w:t xml:space="preserve">Сроки  оказания услуги: </w:t>
      </w:r>
      <w:r>
        <w:t xml:space="preserve">с </w:t>
      </w:r>
      <w:r>
        <w:t xml:space="preserve">09</w:t>
      </w:r>
      <w:r>
        <w:t xml:space="preserve">.</w:t>
      </w:r>
      <w:r>
        <w:rPr>
          <w:lang w:val="en-US"/>
        </w:rPr>
        <w:t xml:space="preserve">12</w:t>
      </w:r>
      <w:bookmarkStart w:id="0" w:name="_GoBack"/>
      <w:r/>
      <w:bookmarkEnd w:id="0"/>
      <w:r>
        <w:t xml:space="preserve">. по</w:t>
      </w:r>
      <w:r>
        <w:t xml:space="preserve"> 30</w:t>
      </w:r>
      <w:r>
        <w:t xml:space="preserve">.1</w:t>
      </w:r>
      <w:r>
        <w:t xml:space="preserve">2</w:t>
      </w:r>
      <w:r>
        <w:t xml:space="preserve">.2026 г  </w:t>
      </w:r>
      <w:r/>
    </w:p>
    <w:p>
      <w:pPr>
        <w:pStyle w:val="822"/>
        <w:spacing w:line="276" w:lineRule="auto"/>
      </w:pPr>
      <w:r>
        <w:rPr>
          <w:b/>
        </w:rPr>
        <w:t xml:space="preserve">Условия оказания услуг:</w:t>
      </w:r>
      <w:r>
        <w:t xml:space="preserve"> в соответствии с настоящим техническим заданием, договором. </w:t>
      </w:r>
      <w:r/>
    </w:p>
    <w:p>
      <w:pPr>
        <w:pStyle w:val="822"/>
        <w:spacing w:line="276" w:lineRule="auto"/>
      </w:pPr>
      <w:r/>
      <w:r/>
    </w:p>
    <w:p>
      <w:pPr>
        <w:pStyle w:val="822"/>
        <w:spacing w:line="276" w:lineRule="auto"/>
      </w:pPr>
      <w:r/>
      <w:r/>
    </w:p>
    <w:p>
      <w:pPr>
        <w:pStyle w:val="822"/>
        <w:spacing w:line="276" w:lineRule="auto"/>
      </w:pPr>
      <w:r>
        <w:t xml:space="preserve">Заказчик:   </w:t>
      </w:r>
      <w:r>
        <w:t xml:space="preserve">                                                                  Исполнитель:</w:t>
      </w:r>
      <w:r/>
    </w:p>
    <w:p>
      <w:pPr>
        <w:pStyle w:val="822"/>
        <w:spacing w:line="276" w:lineRule="auto"/>
      </w:pPr>
      <w:r/>
      <w:r/>
    </w:p>
    <w:p>
      <w:pPr>
        <w:pStyle w:val="822"/>
        <w:spacing w:line="276" w:lineRule="auto"/>
      </w:pPr>
      <w:r>
        <w:t xml:space="preserve"> МБОУ Школа имени Чуйкова</w:t>
      </w:r>
      <w:r/>
    </w:p>
    <w:p>
      <w:pPr>
        <w:pStyle w:val="822"/>
        <w:spacing w:line="276" w:lineRule="auto"/>
      </w:pPr>
      <w:r/>
      <w:r/>
    </w:p>
    <w:p>
      <w:pPr>
        <w:pStyle w:val="822"/>
        <w:spacing w:line="276" w:lineRule="auto"/>
      </w:pPr>
      <w:r>
        <w:t xml:space="preserve">________  </w:t>
      </w:r>
      <w:r>
        <w:t xml:space="preserve"> И.Б. Пащенко</w:t>
      </w:r>
      <w:r/>
    </w:p>
    <w:p>
      <w:pPr>
        <w:pStyle w:val="822"/>
        <w:spacing w:line="276" w:lineRule="auto"/>
        <w:rPr>
          <w:color w:val="000000" w:themeColor="text1"/>
        </w:rPr>
      </w:pPr>
      <w:r>
        <w:rPr>
          <w:color w:val="000000" w:themeColor="text1"/>
        </w:rPr>
        <w:t xml:space="preserve">.</w:t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-349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37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09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181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253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25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397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469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411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40">
    <w:name w:val="Heading 1"/>
    <w:basedOn w:val="814"/>
    <w:next w:val="814"/>
    <w:link w:val="64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41">
    <w:name w:val="Heading 1 Char"/>
    <w:basedOn w:val="815"/>
    <w:link w:val="640"/>
    <w:uiPriority w:val="9"/>
    <w:rPr>
      <w:rFonts w:ascii="Arial" w:hAnsi="Arial" w:eastAsia="Arial" w:cs="Arial"/>
      <w:sz w:val="40"/>
      <w:szCs w:val="40"/>
    </w:rPr>
  </w:style>
  <w:style w:type="paragraph" w:styleId="642">
    <w:name w:val="Heading 2"/>
    <w:basedOn w:val="814"/>
    <w:next w:val="814"/>
    <w:link w:val="64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43">
    <w:name w:val="Heading 2 Char"/>
    <w:basedOn w:val="815"/>
    <w:link w:val="642"/>
    <w:uiPriority w:val="9"/>
    <w:rPr>
      <w:rFonts w:ascii="Arial" w:hAnsi="Arial" w:eastAsia="Arial" w:cs="Arial"/>
      <w:sz w:val="34"/>
    </w:rPr>
  </w:style>
  <w:style w:type="paragraph" w:styleId="644">
    <w:name w:val="Heading 3"/>
    <w:basedOn w:val="814"/>
    <w:next w:val="814"/>
    <w:link w:val="64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5">
    <w:name w:val="Heading 3 Char"/>
    <w:basedOn w:val="815"/>
    <w:link w:val="644"/>
    <w:uiPriority w:val="9"/>
    <w:rPr>
      <w:rFonts w:ascii="Arial" w:hAnsi="Arial" w:eastAsia="Arial" w:cs="Arial"/>
      <w:sz w:val="30"/>
      <w:szCs w:val="30"/>
    </w:rPr>
  </w:style>
  <w:style w:type="paragraph" w:styleId="646">
    <w:name w:val="Heading 4"/>
    <w:basedOn w:val="814"/>
    <w:next w:val="814"/>
    <w:link w:val="64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7">
    <w:name w:val="Heading 4 Char"/>
    <w:basedOn w:val="815"/>
    <w:link w:val="646"/>
    <w:uiPriority w:val="9"/>
    <w:rPr>
      <w:rFonts w:ascii="Arial" w:hAnsi="Arial" w:eastAsia="Arial" w:cs="Arial"/>
      <w:b/>
      <w:bCs/>
      <w:sz w:val="26"/>
      <w:szCs w:val="26"/>
    </w:rPr>
  </w:style>
  <w:style w:type="paragraph" w:styleId="648">
    <w:name w:val="Heading 5"/>
    <w:basedOn w:val="814"/>
    <w:next w:val="814"/>
    <w:link w:val="64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9">
    <w:name w:val="Heading 5 Char"/>
    <w:basedOn w:val="815"/>
    <w:link w:val="648"/>
    <w:uiPriority w:val="9"/>
    <w:rPr>
      <w:rFonts w:ascii="Arial" w:hAnsi="Arial" w:eastAsia="Arial" w:cs="Arial"/>
      <w:b/>
      <w:bCs/>
      <w:sz w:val="24"/>
      <w:szCs w:val="24"/>
    </w:rPr>
  </w:style>
  <w:style w:type="paragraph" w:styleId="650">
    <w:name w:val="Heading 6"/>
    <w:basedOn w:val="814"/>
    <w:next w:val="814"/>
    <w:link w:val="65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51">
    <w:name w:val="Heading 6 Char"/>
    <w:basedOn w:val="815"/>
    <w:link w:val="650"/>
    <w:uiPriority w:val="9"/>
    <w:rPr>
      <w:rFonts w:ascii="Arial" w:hAnsi="Arial" w:eastAsia="Arial" w:cs="Arial"/>
      <w:b/>
      <w:bCs/>
      <w:sz w:val="22"/>
      <w:szCs w:val="22"/>
    </w:rPr>
  </w:style>
  <w:style w:type="paragraph" w:styleId="652">
    <w:name w:val="Heading 7"/>
    <w:basedOn w:val="814"/>
    <w:next w:val="814"/>
    <w:link w:val="65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53">
    <w:name w:val="Heading 7 Char"/>
    <w:basedOn w:val="815"/>
    <w:link w:val="65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4">
    <w:name w:val="Heading 8"/>
    <w:basedOn w:val="814"/>
    <w:next w:val="814"/>
    <w:link w:val="65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5">
    <w:name w:val="Heading 8 Char"/>
    <w:basedOn w:val="815"/>
    <w:link w:val="654"/>
    <w:uiPriority w:val="9"/>
    <w:rPr>
      <w:rFonts w:ascii="Arial" w:hAnsi="Arial" w:eastAsia="Arial" w:cs="Arial"/>
      <w:i/>
      <w:iCs/>
      <w:sz w:val="22"/>
      <w:szCs w:val="22"/>
    </w:rPr>
  </w:style>
  <w:style w:type="paragraph" w:styleId="656">
    <w:name w:val="Heading 9"/>
    <w:basedOn w:val="814"/>
    <w:next w:val="814"/>
    <w:link w:val="65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7">
    <w:name w:val="Heading 9 Char"/>
    <w:basedOn w:val="815"/>
    <w:link w:val="656"/>
    <w:uiPriority w:val="9"/>
    <w:rPr>
      <w:rFonts w:ascii="Arial" w:hAnsi="Arial" w:eastAsia="Arial" w:cs="Arial"/>
      <w:i/>
      <w:iCs/>
      <w:sz w:val="21"/>
      <w:szCs w:val="21"/>
    </w:rPr>
  </w:style>
  <w:style w:type="paragraph" w:styleId="658">
    <w:name w:val="Title"/>
    <w:basedOn w:val="814"/>
    <w:next w:val="814"/>
    <w:link w:val="65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9">
    <w:name w:val="Title Char"/>
    <w:basedOn w:val="815"/>
    <w:link w:val="658"/>
    <w:uiPriority w:val="10"/>
    <w:rPr>
      <w:sz w:val="48"/>
      <w:szCs w:val="48"/>
    </w:rPr>
  </w:style>
  <w:style w:type="paragraph" w:styleId="660">
    <w:name w:val="Subtitle"/>
    <w:basedOn w:val="814"/>
    <w:next w:val="814"/>
    <w:link w:val="661"/>
    <w:uiPriority w:val="11"/>
    <w:qFormat/>
    <w:pPr>
      <w:spacing w:before="200" w:after="200"/>
    </w:pPr>
    <w:rPr>
      <w:sz w:val="24"/>
      <w:szCs w:val="24"/>
    </w:rPr>
  </w:style>
  <w:style w:type="character" w:styleId="661">
    <w:name w:val="Subtitle Char"/>
    <w:basedOn w:val="815"/>
    <w:link w:val="660"/>
    <w:uiPriority w:val="11"/>
    <w:rPr>
      <w:sz w:val="24"/>
      <w:szCs w:val="24"/>
    </w:rPr>
  </w:style>
  <w:style w:type="paragraph" w:styleId="662">
    <w:name w:val="Quote"/>
    <w:basedOn w:val="814"/>
    <w:next w:val="814"/>
    <w:link w:val="663"/>
    <w:uiPriority w:val="29"/>
    <w:qFormat/>
    <w:pPr>
      <w:ind w:left="720" w:right="720"/>
    </w:pPr>
    <w:rPr>
      <w:i/>
    </w:rPr>
  </w:style>
  <w:style w:type="character" w:styleId="663">
    <w:name w:val="Quote Char"/>
    <w:link w:val="662"/>
    <w:uiPriority w:val="29"/>
    <w:rPr>
      <w:i/>
    </w:rPr>
  </w:style>
  <w:style w:type="paragraph" w:styleId="664">
    <w:name w:val="Intense Quote"/>
    <w:basedOn w:val="814"/>
    <w:next w:val="814"/>
    <w:link w:val="66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5">
    <w:name w:val="Intense Quote Char"/>
    <w:link w:val="664"/>
    <w:uiPriority w:val="30"/>
    <w:rPr>
      <w:i/>
    </w:rPr>
  </w:style>
  <w:style w:type="paragraph" w:styleId="666">
    <w:name w:val="Header"/>
    <w:basedOn w:val="814"/>
    <w:link w:val="66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7">
    <w:name w:val="Header Char"/>
    <w:basedOn w:val="815"/>
    <w:link w:val="666"/>
    <w:uiPriority w:val="99"/>
  </w:style>
  <w:style w:type="paragraph" w:styleId="668">
    <w:name w:val="Footer"/>
    <w:basedOn w:val="814"/>
    <w:link w:val="67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9">
    <w:name w:val="Footer Char"/>
    <w:basedOn w:val="815"/>
    <w:link w:val="668"/>
    <w:uiPriority w:val="99"/>
  </w:style>
  <w:style w:type="paragraph" w:styleId="670">
    <w:name w:val="Caption"/>
    <w:basedOn w:val="814"/>
    <w:next w:val="81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1">
    <w:name w:val="Caption Char"/>
    <w:basedOn w:val="670"/>
    <w:link w:val="668"/>
    <w:uiPriority w:val="99"/>
  </w:style>
  <w:style w:type="table" w:styleId="672">
    <w:name w:val="Table Grid Light"/>
    <w:basedOn w:val="81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3">
    <w:name w:val="Plain Table 1"/>
    <w:basedOn w:val="81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4">
    <w:name w:val="Plain Table 2"/>
    <w:basedOn w:val="81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5">
    <w:name w:val="Plain Table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6">
    <w:name w:val="Plain Table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Plain Table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8">
    <w:name w:val="Grid Table 1 Light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2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4"/>
    <w:basedOn w:val="8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0">
    <w:name w:val="Grid Table 4 - Accent 1"/>
    <w:basedOn w:val="8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1">
    <w:name w:val="Grid Table 4 - Accent 2"/>
    <w:basedOn w:val="8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2">
    <w:name w:val="Grid Table 4 - Accent 3"/>
    <w:basedOn w:val="8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3">
    <w:name w:val="Grid Table 4 - Accent 4"/>
    <w:basedOn w:val="8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4">
    <w:name w:val="Grid Table 4 - Accent 5"/>
    <w:basedOn w:val="8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5">
    <w:name w:val="Grid Table 4 - Accent 6"/>
    <w:basedOn w:val="8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6">
    <w:name w:val="Grid Table 5 Dark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7">
    <w:name w:val="Grid Table 5 Dark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08">
    <w:name w:val="Grid Table 5 Dark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09">
    <w:name w:val="Grid Table 5 Dark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10">
    <w:name w:val="Grid Table 5 Dark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11">
    <w:name w:val="Grid Table 5 Dark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12">
    <w:name w:val="Grid Table 5 Dark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13">
    <w:name w:val="Grid Table 6 Colorful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4">
    <w:name w:val="Grid Table 6 Colorful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5">
    <w:name w:val="Grid Table 6 Colorful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6">
    <w:name w:val="Grid Table 6 Colorful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7">
    <w:name w:val="Grid Table 6 Colorful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8">
    <w:name w:val="Grid Table 6 Colorful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9">
    <w:name w:val="Grid Table 6 Colorful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0">
    <w:name w:val="Grid Table 7 Colorful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7 Colorful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5">
    <w:name w:val="List Table 2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6">
    <w:name w:val="List Table 2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7">
    <w:name w:val="List Table 2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8">
    <w:name w:val="List Table 2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9">
    <w:name w:val="List Table 2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0">
    <w:name w:val="List Table 2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1">
    <w:name w:val="List Table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5 Dark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6 Colorful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3">
    <w:name w:val="List Table 6 Colorful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4">
    <w:name w:val="List Table 6 Colorful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5">
    <w:name w:val="List Table 6 Colorful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6">
    <w:name w:val="List Table 6 Colorful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7">
    <w:name w:val="List Table 6 Colorful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8">
    <w:name w:val="List Table 6 Colorful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9">
    <w:name w:val="List Table 7 Colorful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0">
    <w:name w:val="List Table 7 Colorful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71">
    <w:name w:val="List Table 7 Colorful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72">
    <w:name w:val="List Table 7 Colorful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73">
    <w:name w:val="List Table 7 Colorful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74">
    <w:name w:val="List Table 7 Colorful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5">
    <w:name w:val="List Table 7 Colorful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6">
    <w:name w:val="Lined - Accent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7">
    <w:name w:val="Lined - Accent 1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78">
    <w:name w:val="Lined - Accent 2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79">
    <w:name w:val="Lined - Accent 3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0">
    <w:name w:val="Lined - Accent 4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1">
    <w:name w:val="Lined - Accent 5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2">
    <w:name w:val="Lined - Accent 6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3">
    <w:name w:val="Bordered &amp; Lined - Accent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4">
    <w:name w:val="Bordered &amp; Lined - Accent 1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5">
    <w:name w:val="Bordered &amp; Lined - Accent 2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6">
    <w:name w:val="Bordered &amp; Lined - Accent 3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7">
    <w:name w:val="Bordered &amp; Lined - Accent 4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8">
    <w:name w:val="Bordered &amp; Lined - Accent 5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9">
    <w:name w:val="Bordered &amp; Lined - Accent 6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0">
    <w:name w:val="Bordered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1">
    <w:name w:val="Bordered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2">
    <w:name w:val="Bordered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3">
    <w:name w:val="Bordered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4">
    <w:name w:val="Bordered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5">
    <w:name w:val="Bordered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6">
    <w:name w:val="Bordered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797">
    <w:name w:val="footnote text"/>
    <w:basedOn w:val="814"/>
    <w:link w:val="798"/>
    <w:uiPriority w:val="99"/>
    <w:semiHidden/>
    <w:unhideWhenUsed/>
    <w:pPr>
      <w:spacing w:after="40" w:line="240" w:lineRule="auto"/>
    </w:pPr>
    <w:rPr>
      <w:sz w:val="18"/>
    </w:rPr>
  </w:style>
  <w:style w:type="character" w:styleId="798">
    <w:name w:val="Footnote Text Char"/>
    <w:link w:val="797"/>
    <w:uiPriority w:val="99"/>
    <w:rPr>
      <w:sz w:val="18"/>
    </w:rPr>
  </w:style>
  <w:style w:type="character" w:styleId="799">
    <w:name w:val="footnote reference"/>
    <w:basedOn w:val="815"/>
    <w:uiPriority w:val="99"/>
    <w:unhideWhenUsed/>
    <w:rPr>
      <w:vertAlign w:val="superscript"/>
    </w:rPr>
  </w:style>
  <w:style w:type="paragraph" w:styleId="800">
    <w:name w:val="endnote text"/>
    <w:basedOn w:val="814"/>
    <w:link w:val="801"/>
    <w:uiPriority w:val="99"/>
    <w:semiHidden/>
    <w:unhideWhenUsed/>
    <w:pPr>
      <w:spacing w:after="0" w:line="240" w:lineRule="auto"/>
    </w:pPr>
    <w:rPr>
      <w:sz w:val="20"/>
    </w:rPr>
  </w:style>
  <w:style w:type="character" w:styleId="801">
    <w:name w:val="Endnote Text Char"/>
    <w:link w:val="800"/>
    <w:uiPriority w:val="99"/>
    <w:rPr>
      <w:sz w:val="20"/>
    </w:rPr>
  </w:style>
  <w:style w:type="character" w:styleId="802">
    <w:name w:val="endnote reference"/>
    <w:basedOn w:val="815"/>
    <w:uiPriority w:val="99"/>
    <w:semiHidden/>
    <w:unhideWhenUsed/>
    <w:rPr>
      <w:vertAlign w:val="superscript"/>
    </w:rPr>
  </w:style>
  <w:style w:type="paragraph" w:styleId="803">
    <w:name w:val="toc 1"/>
    <w:basedOn w:val="814"/>
    <w:next w:val="814"/>
    <w:uiPriority w:val="39"/>
    <w:unhideWhenUsed/>
    <w:pPr>
      <w:ind w:left="0" w:right="0" w:firstLine="0"/>
      <w:spacing w:after="57"/>
    </w:pPr>
  </w:style>
  <w:style w:type="paragraph" w:styleId="804">
    <w:name w:val="toc 2"/>
    <w:basedOn w:val="814"/>
    <w:next w:val="814"/>
    <w:uiPriority w:val="39"/>
    <w:unhideWhenUsed/>
    <w:pPr>
      <w:ind w:left="283" w:right="0" w:firstLine="0"/>
      <w:spacing w:after="57"/>
    </w:pPr>
  </w:style>
  <w:style w:type="paragraph" w:styleId="805">
    <w:name w:val="toc 3"/>
    <w:basedOn w:val="814"/>
    <w:next w:val="814"/>
    <w:uiPriority w:val="39"/>
    <w:unhideWhenUsed/>
    <w:pPr>
      <w:ind w:left="567" w:right="0" w:firstLine="0"/>
      <w:spacing w:after="57"/>
    </w:pPr>
  </w:style>
  <w:style w:type="paragraph" w:styleId="806">
    <w:name w:val="toc 4"/>
    <w:basedOn w:val="814"/>
    <w:next w:val="814"/>
    <w:uiPriority w:val="39"/>
    <w:unhideWhenUsed/>
    <w:pPr>
      <w:ind w:left="850" w:right="0" w:firstLine="0"/>
      <w:spacing w:after="57"/>
    </w:pPr>
  </w:style>
  <w:style w:type="paragraph" w:styleId="807">
    <w:name w:val="toc 5"/>
    <w:basedOn w:val="814"/>
    <w:next w:val="814"/>
    <w:uiPriority w:val="39"/>
    <w:unhideWhenUsed/>
    <w:pPr>
      <w:ind w:left="1134" w:right="0" w:firstLine="0"/>
      <w:spacing w:after="57"/>
    </w:pPr>
  </w:style>
  <w:style w:type="paragraph" w:styleId="808">
    <w:name w:val="toc 6"/>
    <w:basedOn w:val="814"/>
    <w:next w:val="814"/>
    <w:uiPriority w:val="39"/>
    <w:unhideWhenUsed/>
    <w:pPr>
      <w:ind w:left="1417" w:right="0" w:firstLine="0"/>
      <w:spacing w:after="57"/>
    </w:pPr>
  </w:style>
  <w:style w:type="paragraph" w:styleId="809">
    <w:name w:val="toc 7"/>
    <w:basedOn w:val="814"/>
    <w:next w:val="814"/>
    <w:uiPriority w:val="39"/>
    <w:unhideWhenUsed/>
    <w:pPr>
      <w:ind w:left="1701" w:right="0" w:firstLine="0"/>
      <w:spacing w:after="57"/>
    </w:pPr>
  </w:style>
  <w:style w:type="paragraph" w:styleId="810">
    <w:name w:val="toc 8"/>
    <w:basedOn w:val="814"/>
    <w:next w:val="814"/>
    <w:uiPriority w:val="39"/>
    <w:unhideWhenUsed/>
    <w:pPr>
      <w:ind w:left="1984" w:right="0" w:firstLine="0"/>
      <w:spacing w:after="57"/>
    </w:pPr>
  </w:style>
  <w:style w:type="paragraph" w:styleId="811">
    <w:name w:val="toc 9"/>
    <w:basedOn w:val="814"/>
    <w:next w:val="814"/>
    <w:uiPriority w:val="39"/>
    <w:unhideWhenUsed/>
    <w:pPr>
      <w:ind w:left="2268" w:right="0" w:firstLine="0"/>
      <w:spacing w:after="57"/>
    </w:pPr>
  </w:style>
  <w:style w:type="paragraph" w:styleId="812">
    <w:name w:val="TOC Heading"/>
    <w:uiPriority w:val="39"/>
    <w:unhideWhenUsed/>
  </w:style>
  <w:style w:type="paragraph" w:styleId="813">
    <w:name w:val="table of figures"/>
    <w:basedOn w:val="814"/>
    <w:next w:val="814"/>
    <w:uiPriority w:val="99"/>
    <w:unhideWhenUsed/>
    <w:pPr>
      <w:spacing w:after="0" w:afterAutospacing="0"/>
    </w:pPr>
  </w:style>
  <w:style w:type="paragraph" w:styleId="814" w:default="1">
    <w:name w:val="Normal"/>
    <w:qFormat/>
  </w:style>
  <w:style w:type="character" w:styleId="815" w:default="1">
    <w:name w:val="Default Paragraph Font"/>
    <w:uiPriority w:val="1"/>
    <w:semiHidden/>
    <w:unhideWhenUsed/>
  </w:style>
  <w:style w:type="table" w:styleId="81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7" w:default="1">
    <w:name w:val="No List"/>
    <w:uiPriority w:val="99"/>
    <w:semiHidden/>
    <w:unhideWhenUsed/>
  </w:style>
  <w:style w:type="paragraph" w:styleId="818">
    <w:name w:val="List Paragraph"/>
    <w:basedOn w:val="814"/>
    <w:uiPriority w:val="34"/>
    <w:qFormat/>
    <w:pPr>
      <w:contextualSpacing/>
      <w:ind w:left="720"/>
    </w:pPr>
  </w:style>
  <w:style w:type="character" w:styleId="819">
    <w:name w:val="Hyperlink"/>
    <w:basedOn w:val="815"/>
    <w:uiPriority w:val="99"/>
    <w:unhideWhenUsed/>
    <w:rPr>
      <w:color w:val="0563c1" w:themeColor="hyperlink"/>
      <w:u w:val="single"/>
    </w:rPr>
  </w:style>
  <w:style w:type="character" w:styleId="820">
    <w:name w:val="Strong"/>
    <w:basedOn w:val="815"/>
    <w:uiPriority w:val="22"/>
    <w:qFormat/>
    <w:rPr>
      <w:b/>
      <w:bCs/>
    </w:rPr>
  </w:style>
  <w:style w:type="paragraph" w:styleId="821">
    <w:name w:val="No Spacing"/>
    <w:uiPriority w:val="1"/>
    <w:qFormat/>
    <w:pPr>
      <w:spacing w:after="0" w:line="240" w:lineRule="auto"/>
    </w:pPr>
  </w:style>
  <w:style w:type="paragraph" w:styleId="822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823">
    <w:name w:val="Table Grid"/>
    <w:basedOn w:val="816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24">
    <w:name w:val="Balloon Text"/>
    <w:basedOn w:val="814"/>
    <w:link w:val="82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25" w:customStyle="1">
    <w:name w:val="Текст выноски Знак"/>
    <w:basedOn w:val="815"/>
    <w:link w:val="824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chyikov06@yandex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QRSB21M1</dc:creator>
  <cp:keywords/>
  <dc:description/>
  <cp:revision>13</cp:revision>
  <dcterms:created xsi:type="dcterms:W3CDTF">2025-11-19T10:29:00Z</dcterms:created>
  <dcterms:modified xsi:type="dcterms:W3CDTF">2026-10-06T10:51:57Z</dcterms:modified>
</cp:coreProperties>
</file>