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1F2FC" w14:textId="77777777" w:rsidR="007618E3" w:rsidRDefault="007618E3" w:rsidP="007618E3">
      <w:pPr>
        <w:pStyle w:val="pboth"/>
        <w:spacing w:before="0" w:beforeAutospacing="0" w:after="180" w:afterAutospacing="0" w:line="330" w:lineRule="atLeast"/>
        <w:jc w:val="both"/>
        <w:textAlignment w:val="baseline"/>
        <w:rPr>
          <w:rFonts w:ascii="Arial" w:hAnsi="Arial" w:cs="Arial"/>
          <w:color w:val="000000"/>
          <w:sz w:val="23"/>
          <w:szCs w:val="23"/>
        </w:rPr>
      </w:pPr>
      <w:r>
        <w:rPr>
          <w:rFonts w:ascii="Arial" w:hAnsi="Arial" w:cs="Arial"/>
          <w:color w:val="000000"/>
          <w:sz w:val="23"/>
          <w:szCs w:val="23"/>
        </w:rPr>
        <w:t>Статья 31. Требования к участникам закупки</w:t>
      </w:r>
    </w:p>
    <w:p w14:paraId="59A389B5"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0" w:name="002213"/>
      <w:bookmarkStart w:id="1" w:name="100335"/>
      <w:bookmarkEnd w:id="0"/>
      <w:bookmarkEnd w:id="1"/>
      <w:r>
        <w:rPr>
          <w:rFonts w:ascii="Arial" w:hAnsi="Arial" w:cs="Arial"/>
          <w:color w:val="000000"/>
          <w:sz w:val="23"/>
          <w:szCs w:val="23"/>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001946" w:history="1">
        <w:r>
          <w:rPr>
            <w:rStyle w:val="a3"/>
            <w:rFonts w:ascii="Arial" w:hAnsi="Arial" w:cs="Arial"/>
            <w:color w:val="005EA5"/>
            <w:sz w:val="23"/>
            <w:szCs w:val="23"/>
            <w:bdr w:val="none" w:sz="0" w:space="0" w:color="auto" w:frame="1"/>
          </w:rPr>
          <w:t>пунктами 4</w:t>
        </w:r>
      </w:hyperlink>
      <w:r>
        <w:rPr>
          <w:rFonts w:ascii="Arial" w:hAnsi="Arial" w:cs="Arial"/>
          <w:color w:val="000000"/>
          <w:sz w:val="23"/>
          <w:szCs w:val="23"/>
        </w:rPr>
        <w:t>, </w:t>
      </w:r>
      <w:hyperlink r:id="rId5" w:anchor="001947" w:history="1">
        <w:r>
          <w:rPr>
            <w:rStyle w:val="a3"/>
            <w:rFonts w:ascii="Arial" w:hAnsi="Arial" w:cs="Arial"/>
            <w:color w:val="005EA5"/>
            <w:sz w:val="23"/>
            <w:szCs w:val="23"/>
            <w:bdr w:val="none" w:sz="0" w:space="0" w:color="auto" w:frame="1"/>
          </w:rPr>
          <w:t>5</w:t>
        </w:r>
      </w:hyperlink>
      <w:r>
        <w:rPr>
          <w:rFonts w:ascii="Arial" w:hAnsi="Arial" w:cs="Arial"/>
          <w:color w:val="000000"/>
          <w:sz w:val="23"/>
          <w:szCs w:val="23"/>
        </w:rPr>
        <w:t>, </w:t>
      </w:r>
      <w:hyperlink r:id="rId6" w:anchor="101275" w:history="1">
        <w:r>
          <w:rPr>
            <w:rStyle w:val="a3"/>
            <w:rFonts w:ascii="Arial" w:hAnsi="Arial" w:cs="Arial"/>
            <w:color w:val="005EA5"/>
            <w:sz w:val="23"/>
            <w:szCs w:val="23"/>
            <w:bdr w:val="none" w:sz="0" w:space="0" w:color="auto" w:frame="1"/>
          </w:rPr>
          <w:t>18</w:t>
        </w:r>
      </w:hyperlink>
      <w:r>
        <w:rPr>
          <w:rFonts w:ascii="Arial" w:hAnsi="Arial" w:cs="Arial"/>
          <w:color w:val="000000"/>
          <w:sz w:val="23"/>
          <w:szCs w:val="23"/>
        </w:rPr>
        <w:t>, </w:t>
      </w:r>
      <w:hyperlink r:id="rId7" w:anchor="002924" w:history="1">
        <w:r>
          <w:rPr>
            <w:rStyle w:val="a3"/>
            <w:rFonts w:ascii="Arial" w:hAnsi="Arial" w:cs="Arial"/>
            <w:color w:val="005EA5"/>
            <w:sz w:val="23"/>
            <w:szCs w:val="23"/>
            <w:bdr w:val="none" w:sz="0" w:space="0" w:color="auto" w:frame="1"/>
          </w:rPr>
          <w:t>30</w:t>
        </w:r>
      </w:hyperlink>
      <w:r>
        <w:rPr>
          <w:rFonts w:ascii="Arial" w:hAnsi="Arial" w:cs="Arial"/>
          <w:color w:val="000000"/>
          <w:sz w:val="23"/>
          <w:szCs w:val="23"/>
        </w:rPr>
        <w:t>, </w:t>
      </w:r>
      <w:hyperlink r:id="rId8" w:anchor="001086" w:history="1">
        <w:r>
          <w:rPr>
            <w:rStyle w:val="a3"/>
            <w:rFonts w:ascii="Arial" w:hAnsi="Arial" w:cs="Arial"/>
            <w:color w:val="005EA5"/>
            <w:sz w:val="23"/>
            <w:szCs w:val="23"/>
            <w:bdr w:val="none" w:sz="0" w:space="0" w:color="auto" w:frame="1"/>
          </w:rPr>
          <w:t>42</w:t>
        </w:r>
      </w:hyperlink>
      <w:r>
        <w:rPr>
          <w:rFonts w:ascii="Arial" w:hAnsi="Arial" w:cs="Arial"/>
          <w:color w:val="000000"/>
          <w:sz w:val="23"/>
          <w:szCs w:val="23"/>
        </w:rPr>
        <w:t>, </w:t>
      </w:r>
      <w:hyperlink r:id="rId9" w:anchor="001993" w:history="1">
        <w:r>
          <w:rPr>
            <w:rStyle w:val="a3"/>
            <w:rFonts w:ascii="Arial" w:hAnsi="Arial" w:cs="Arial"/>
            <w:color w:val="005EA5"/>
            <w:sz w:val="23"/>
            <w:szCs w:val="23"/>
            <w:bdr w:val="none" w:sz="0" w:space="0" w:color="auto" w:frame="1"/>
          </w:rPr>
          <w:t>49</w:t>
        </w:r>
      </w:hyperlink>
      <w:r>
        <w:rPr>
          <w:rFonts w:ascii="Arial" w:hAnsi="Arial" w:cs="Arial"/>
          <w:color w:val="000000"/>
          <w:sz w:val="23"/>
          <w:szCs w:val="23"/>
        </w:rPr>
        <w:t>, </w:t>
      </w:r>
      <w:hyperlink r:id="rId10" w:anchor="001316" w:history="1">
        <w:r>
          <w:rPr>
            <w:rStyle w:val="a3"/>
            <w:rFonts w:ascii="Arial" w:hAnsi="Arial" w:cs="Arial"/>
            <w:color w:val="005EA5"/>
            <w:sz w:val="23"/>
            <w:szCs w:val="23"/>
            <w:bdr w:val="none" w:sz="0" w:space="0" w:color="auto" w:frame="1"/>
          </w:rPr>
          <w:t>54</w:t>
        </w:r>
      </w:hyperlink>
      <w:r>
        <w:rPr>
          <w:rFonts w:ascii="Arial" w:hAnsi="Arial" w:cs="Arial"/>
          <w:color w:val="000000"/>
          <w:sz w:val="23"/>
          <w:szCs w:val="23"/>
        </w:rPr>
        <w:t> и </w:t>
      </w:r>
      <w:hyperlink r:id="rId11" w:anchor="002929" w:history="1">
        <w:r>
          <w:rPr>
            <w:rStyle w:val="a3"/>
            <w:rFonts w:ascii="Arial" w:hAnsi="Arial" w:cs="Arial"/>
            <w:color w:val="005EA5"/>
            <w:sz w:val="23"/>
            <w:szCs w:val="23"/>
            <w:bdr w:val="none" w:sz="0" w:space="0" w:color="auto" w:frame="1"/>
          </w:rPr>
          <w:t>59 части 1 статьи 93</w:t>
        </w:r>
      </w:hyperlink>
      <w:r>
        <w:rPr>
          <w:rFonts w:ascii="Arial" w:hAnsi="Arial" w:cs="Arial"/>
          <w:color w:val="000000"/>
          <w:sz w:val="23"/>
          <w:szCs w:val="23"/>
        </w:rPr>
        <w:t> настоящего Федерального закона, заказчик устанавливает следующие единые требования к участникам закупки:</w:t>
      </w:r>
    </w:p>
    <w:p w14:paraId="71E6CEA0"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2" w:name="100336"/>
      <w:bookmarkEnd w:id="2"/>
      <w:r>
        <w:rPr>
          <w:rFonts w:ascii="Arial" w:hAnsi="Arial" w:cs="Arial"/>
          <w:color w:val="000000"/>
          <w:sz w:val="23"/>
          <w:szCs w:val="23"/>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E91C337"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3" w:name="101872"/>
      <w:bookmarkStart w:id="4" w:name="100337"/>
      <w:bookmarkEnd w:id="3"/>
      <w:bookmarkEnd w:id="4"/>
      <w:r>
        <w:rPr>
          <w:rFonts w:ascii="Arial" w:hAnsi="Arial" w:cs="Arial"/>
          <w:color w:val="000000"/>
          <w:sz w:val="23"/>
          <w:szCs w:val="23"/>
        </w:rPr>
        <w:t>2) утратил силу. - Федеральный закон от 04.06.2014 N 140-ФЗ;</w:t>
      </w:r>
    </w:p>
    <w:p w14:paraId="78FAEED1"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5" w:name="100338"/>
      <w:bookmarkEnd w:id="5"/>
      <w:r>
        <w:rPr>
          <w:rFonts w:ascii="Arial" w:hAnsi="Arial" w:cs="Arial"/>
          <w:color w:val="000000"/>
          <w:sz w:val="23"/>
          <w:szCs w:val="23"/>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DA8BFF6"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6" w:name="002214"/>
      <w:bookmarkStart w:id="7" w:name="100339"/>
      <w:bookmarkEnd w:id="6"/>
      <w:bookmarkEnd w:id="7"/>
      <w:r>
        <w:rPr>
          <w:rFonts w:ascii="Arial" w:hAnsi="Arial" w:cs="Arial"/>
          <w:color w:val="000000"/>
          <w:sz w:val="23"/>
          <w:szCs w:val="23"/>
        </w:rPr>
        <w:t>4) неприостановление деятельности участника закупки в порядке, установленном </w:t>
      </w:r>
      <w:hyperlink r:id="rId12" w:anchor="000512" w:history="1">
        <w:r>
          <w:rPr>
            <w:rStyle w:val="a3"/>
            <w:rFonts w:ascii="Arial" w:hAnsi="Arial" w:cs="Arial"/>
            <w:color w:val="005EA5"/>
            <w:sz w:val="23"/>
            <w:szCs w:val="23"/>
            <w:bdr w:val="none" w:sz="0" w:space="0" w:color="auto" w:frame="1"/>
          </w:rPr>
          <w:t>Кодексом</w:t>
        </w:r>
      </w:hyperlink>
      <w:r>
        <w:rPr>
          <w:rFonts w:ascii="Arial" w:hAnsi="Arial" w:cs="Arial"/>
          <w:color w:val="000000"/>
          <w:sz w:val="23"/>
          <w:szCs w:val="23"/>
        </w:rPr>
        <w:t> Российской Федерации об административных правонарушениях;</w:t>
      </w:r>
    </w:p>
    <w:p w14:paraId="5DD919E8"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8" w:name="100340"/>
      <w:bookmarkEnd w:id="8"/>
      <w:r>
        <w:rPr>
          <w:rFonts w:ascii="Arial" w:hAnsi="Arial" w:cs="Arial"/>
          <w:color w:val="000000"/>
          <w:sz w:val="23"/>
          <w:szCs w:val="23"/>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CC3B571"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9" w:name="101708"/>
      <w:bookmarkStart w:id="10" w:name="100341"/>
      <w:bookmarkEnd w:id="9"/>
      <w:bookmarkEnd w:id="10"/>
      <w:r>
        <w:rPr>
          <w:rFonts w:ascii="Arial" w:hAnsi="Arial" w:cs="Arial"/>
          <w:color w:val="000000"/>
          <w:sz w:val="23"/>
          <w:szCs w:val="23"/>
        </w:rPr>
        <w:t>6) утратил силу с 1 января 2014 года. - Федеральный закон от 28.12.2013 N 396-ФЗ;</w:t>
      </w:r>
    </w:p>
    <w:p w14:paraId="2B1499ED"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11" w:name="000296"/>
      <w:bookmarkStart w:id="12" w:name="100342"/>
      <w:bookmarkEnd w:id="11"/>
      <w:bookmarkEnd w:id="12"/>
      <w:r>
        <w:rPr>
          <w:rFonts w:ascii="Arial" w:hAnsi="Arial" w:cs="Arial"/>
          <w:color w:val="000000"/>
          <w:sz w:val="23"/>
          <w:szCs w:val="23"/>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anchor="101897" w:history="1">
        <w:r>
          <w:rPr>
            <w:rStyle w:val="a3"/>
            <w:rFonts w:ascii="Arial" w:hAnsi="Arial" w:cs="Arial"/>
            <w:color w:val="005EA5"/>
            <w:sz w:val="23"/>
            <w:szCs w:val="23"/>
            <w:bdr w:val="none" w:sz="0" w:space="0" w:color="auto" w:frame="1"/>
          </w:rPr>
          <w:t>статьями 289</w:t>
        </w:r>
      </w:hyperlink>
      <w:r>
        <w:rPr>
          <w:rFonts w:ascii="Arial" w:hAnsi="Arial" w:cs="Arial"/>
          <w:color w:val="000000"/>
          <w:sz w:val="23"/>
          <w:szCs w:val="23"/>
        </w:rPr>
        <w:t>, </w:t>
      </w:r>
      <w:hyperlink r:id="rId14" w:anchor="002054" w:history="1">
        <w:r>
          <w:rPr>
            <w:rStyle w:val="a3"/>
            <w:rFonts w:ascii="Arial" w:hAnsi="Arial" w:cs="Arial"/>
            <w:color w:val="005EA5"/>
            <w:sz w:val="23"/>
            <w:szCs w:val="23"/>
            <w:bdr w:val="none" w:sz="0" w:space="0" w:color="auto" w:frame="1"/>
          </w:rPr>
          <w:t>290</w:t>
        </w:r>
      </w:hyperlink>
      <w:r>
        <w:rPr>
          <w:rFonts w:ascii="Arial" w:hAnsi="Arial" w:cs="Arial"/>
          <w:color w:val="000000"/>
          <w:sz w:val="23"/>
          <w:szCs w:val="23"/>
        </w:rPr>
        <w:t>, </w:t>
      </w:r>
      <w:hyperlink r:id="rId15" w:anchor="002072" w:history="1">
        <w:r>
          <w:rPr>
            <w:rStyle w:val="a3"/>
            <w:rFonts w:ascii="Arial" w:hAnsi="Arial" w:cs="Arial"/>
            <w:color w:val="005EA5"/>
            <w:sz w:val="23"/>
            <w:szCs w:val="23"/>
            <w:bdr w:val="none" w:sz="0" w:space="0" w:color="auto" w:frame="1"/>
          </w:rPr>
          <w:t>291</w:t>
        </w:r>
      </w:hyperlink>
      <w:r>
        <w:rPr>
          <w:rFonts w:ascii="Arial" w:hAnsi="Arial" w:cs="Arial"/>
          <w:color w:val="000000"/>
          <w:sz w:val="23"/>
          <w:szCs w:val="23"/>
        </w:rPr>
        <w:t>, </w:t>
      </w:r>
      <w:hyperlink r:id="rId16" w:anchor="002086" w:history="1">
        <w:r>
          <w:rPr>
            <w:rStyle w:val="a3"/>
            <w:rFonts w:ascii="Arial" w:hAnsi="Arial" w:cs="Arial"/>
            <w:color w:val="005EA5"/>
            <w:sz w:val="23"/>
            <w:szCs w:val="23"/>
            <w:bdr w:val="none" w:sz="0" w:space="0" w:color="auto" w:frame="1"/>
          </w:rPr>
          <w:t>291.1</w:t>
        </w:r>
      </w:hyperlink>
      <w:r>
        <w:rPr>
          <w:rFonts w:ascii="Arial" w:hAnsi="Arial" w:cs="Arial"/>
          <w:color w:val="000000"/>
          <w:sz w:val="23"/>
          <w:szCs w:val="23"/>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Pr>
          <w:rFonts w:ascii="Arial" w:hAnsi="Arial" w:cs="Arial"/>
          <w:color w:val="000000"/>
          <w:sz w:val="23"/>
          <w:szCs w:val="23"/>
        </w:rPr>
        <w:lastRenderedPageBreak/>
        <w:t>услуги, являющихся объектом осуществляемой закупки, и административного наказания в виде дисквалификации;</w:t>
      </w:r>
    </w:p>
    <w:p w14:paraId="5061E5E6"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13" w:name="000297"/>
      <w:bookmarkEnd w:id="13"/>
      <w:r>
        <w:rPr>
          <w:rFonts w:ascii="Arial" w:hAnsi="Arial" w:cs="Arial"/>
          <w:color w:val="000000"/>
          <w:sz w:val="23"/>
          <w:szCs w:val="23"/>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anchor="002620" w:history="1">
        <w:r>
          <w:rPr>
            <w:rStyle w:val="a3"/>
            <w:rFonts w:ascii="Arial" w:hAnsi="Arial" w:cs="Arial"/>
            <w:color w:val="005EA5"/>
            <w:sz w:val="23"/>
            <w:szCs w:val="23"/>
            <w:bdr w:val="none" w:sz="0" w:space="0" w:color="auto" w:frame="1"/>
          </w:rPr>
          <w:t>статьей 19.28</w:t>
        </w:r>
      </w:hyperlink>
      <w:r>
        <w:rPr>
          <w:rFonts w:ascii="Arial" w:hAnsi="Arial" w:cs="Arial"/>
          <w:color w:val="000000"/>
          <w:sz w:val="23"/>
          <w:szCs w:val="23"/>
        </w:rPr>
        <w:t> Кодекса Российской Федерации об административных правонарушениях;</w:t>
      </w:r>
    </w:p>
    <w:p w14:paraId="56BD895C"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14" w:name="100343"/>
      <w:bookmarkEnd w:id="14"/>
      <w:r>
        <w:rPr>
          <w:rFonts w:ascii="Arial" w:hAnsi="Arial" w:cs="Arial"/>
          <w:color w:val="000000"/>
          <w:sz w:val="23"/>
          <w:szCs w:val="23"/>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04B8256"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15" w:name="101709"/>
      <w:bookmarkEnd w:id="15"/>
      <w:r>
        <w:rPr>
          <w:rFonts w:ascii="Arial" w:hAnsi="Arial" w:cs="Arial"/>
          <w:color w:val="000000"/>
          <w:sz w:val="23"/>
          <w:szCs w:val="23"/>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BD3F702"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16" w:name="002215"/>
      <w:bookmarkStart w:id="17" w:name="000109"/>
      <w:bookmarkEnd w:id="16"/>
      <w:bookmarkEnd w:id="17"/>
      <w:r>
        <w:rPr>
          <w:rFonts w:ascii="Arial" w:hAnsi="Arial" w:cs="Arial"/>
          <w:color w:val="000000"/>
          <w:sz w:val="23"/>
          <w:szCs w:val="23"/>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DB7D26D"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18" w:name="000419"/>
      <w:bookmarkEnd w:id="18"/>
      <w:r>
        <w:rPr>
          <w:rFonts w:ascii="Arial" w:hAnsi="Arial" w:cs="Arial"/>
          <w:color w:val="000000"/>
          <w:sz w:val="23"/>
          <w:szCs w:val="23"/>
        </w:rPr>
        <w:t>11) отсутствие у участника закупки ограничений для участия в закупках, установленных законодательством Российской Федерации.</w:t>
      </w:r>
    </w:p>
    <w:p w14:paraId="1010A37A"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19" w:name="012019"/>
      <w:bookmarkStart w:id="20" w:name="002001"/>
      <w:bookmarkStart w:id="21" w:name="101710"/>
      <w:bookmarkEnd w:id="19"/>
      <w:bookmarkEnd w:id="20"/>
      <w:bookmarkEnd w:id="21"/>
      <w:r>
        <w:rPr>
          <w:rFonts w:ascii="Arial" w:hAnsi="Arial" w:cs="Arial"/>
          <w:color w:val="000000"/>
          <w:sz w:val="23"/>
          <w:szCs w:val="23"/>
        </w:rPr>
        <w:t xml:space="preserve">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w:t>
      </w:r>
      <w:r>
        <w:rPr>
          <w:rFonts w:ascii="Arial" w:hAnsi="Arial" w:cs="Arial"/>
          <w:color w:val="000000"/>
          <w:sz w:val="23"/>
          <w:szCs w:val="23"/>
        </w:rPr>
        <w:lastRenderedPageBreak/>
        <w:t>с </w:t>
      </w:r>
      <w:hyperlink r:id="rId18" w:anchor="012029" w:history="1">
        <w:r>
          <w:rPr>
            <w:rStyle w:val="a3"/>
            <w:rFonts w:ascii="Arial" w:hAnsi="Arial" w:cs="Arial"/>
            <w:color w:val="005EA5"/>
            <w:sz w:val="23"/>
            <w:szCs w:val="23"/>
            <w:bdr w:val="none" w:sz="0" w:space="0" w:color="auto" w:frame="1"/>
          </w:rPr>
          <w:t>подпунктом "в" пункта 1 части 1 статьи 43</w:t>
        </w:r>
      </w:hyperlink>
      <w:r>
        <w:rPr>
          <w:rFonts w:ascii="Arial" w:hAnsi="Arial" w:cs="Arial"/>
          <w:color w:val="000000"/>
          <w:sz w:val="23"/>
          <w:szCs w:val="23"/>
        </w:rPr>
        <w:t> настоящего Федерального закона, если Правительством Российской Федерации не установлено иное.</w:t>
      </w:r>
    </w:p>
    <w:p w14:paraId="695C26CE"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22" w:name="012091"/>
      <w:bookmarkStart w:id="23" w:name="002216"/>
      <w:bookmarkStart w:id="24" w:name="100344"/>
      <w:bookmarkEnd w:id="22"/>
      <w:bookmarkEnd w:id="23"/>
      <w:bookmarkEnd w:id="24"/>
      <w:r>
        <w:rPr>
          <w:rFonts w:ascii="Arial" w:hAnsi="Arial" w:cs="Arial"/>
          <w:color w:val="000000"/>
          <w:sz w:val="23"/>
          <w:szCs w:val="23"/>
        </w:rPr>
        <w:t>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w:t>
      </w:r>
    </w:p>
    <w:p w14:paraId="0F49A27A"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25" w:name="100345"/>
      <w:bookmarkEnd w:id="25"/>
      <w:r>
        <w:rPr>
          <w:rFonts w:ascii="Arial" w:hAnsi="Arial" w:cs="Arial"/>
          <w:color w:val="000000"/>
          <w:sz w:val="23"/>
          <w:szCs w:val="23"/>
        </w:rPr>
        <w:t>1) финансовых ресурсов для исполнения контракта;</w:t>
      </w:r>
    </w:p>
    <w:p w14:paraId="16EADC8B"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26" w:name="100346"/>
      <w:bookmarkEnd w:id="26"/>
      <w:r>
        <w:rPr>
          <w:rFonts w:ascii="Arial" w:hAnsi="Arial" w:cs="Arial"/>
          <w:color w:val="000000"/>
          <w:sz w:val="23"/>
          <w:szCs w:val="23"/>
        </w:rPr>
        <w:t>2) на праве собственности или ином законном основании оборудования и других материальных ресурсов для исполнения контракта;</w:t>
      </w:r>
    </w:p>
    <w:p w14:paraId="4B1B7924"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27" w:name="100347"/>
      <w:bookmarkEnd w:id="27"/>
      <w:r>
        <w:rPr>
          <w:rFonts w:ascii="Arial" w:hAnsi="Arial" w:cs="Arial"/>
          <w:color w:val="000000"/>
          <w:sz w:val="23"/>
          <w:szCs w:val="23"/>
        </w:rPr>
        <w:t>3) опыта работы, связанного с предметом контракта, и деловой репутации;</w:t>
      </w:r>
    </w:p>
    <w:p w14:paraId="78034034"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28" w:name="100348"/>
      <w:bookmarkEnd w:id="28"/>
      <w:r>
        <w:rPr>
          <w:rFonts w:ascii="Arial" w:hAnsi="Arial" w:cs="Arial"/>
          <w:color w:val="000000"/>
          <w:sz w:val="23"/>
          <w:szCs w:val="23"/>
        </w:rPr>
        <w:t>4) необходимого количества специалистов и иных работников определенного уровня квалификации для исполнения контракта.</w:t>
      </w:r>
    </w:p>
    <w:p w14:paraId="2FC2FAD6"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29" w:name="012092"/>
      <w:bookmarkStart w:id="30" w:name="002217"/>
      <w:bookmarkStart w:id="31" w:name="000074"/>
      <w:bookmarkEnd w:id="29"/>
      <w:bookmarkEnd w:id="30"/>
      <w:bookmarkEnd w:id="31"/>
      <w:r>
        <w:rPr>
          <w:rFonts w:ascii="Arial" w:hAnsi="Arial" w:cs="Arial"/>
          <w:color w:val="000000"/>
          <w:sz w:val="23"/>
          <w:szCs w:val="23"/>
        </w:rPr>
        <w:t>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r:id="rId19" w:anchor="002216" w:history="1">
        <w:r>
          <w:rPr>
            <w:rStyle w:val="a3"/>
            <w:rFonts w:ascii="Arial" w:hAnsi="Arial" w:cs="Arial"/>
            <w:color w:val="005EA5"/>
            <w:sz w:val="23"/>
            <w:szCs w:val="23"/>
            <w:bdr w:val="none" w:sz="0" w:space="0" w:color="auto" w:frame="1"/>
          </w:rPr>
          <w:t>частью 2</w:t>
        </w:r>
      </w:hyperlink>
      <w:r>
        <w:rPr>
          <w:rFonts w:ascii="Arial" w:hAnsi="Arial" w:cs="Arial"/>
          <w:color w:val="000000"/>
          <w:sz w:val="23"/>
          <w:szCs w:val="23"/>
        </w:rPr>
        <w:t>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20" w:history="1">
        <w:r>
          <w:rPr>
            <w:rStyle w:val="a3"/>
            <w:rFonts w:ascii="Arial" w:hAnsi="Arial" w:cs="Arial"/>
            <w:color w:val="005EA5"/>
            <w:sz w:val="23"/>
            <w:szCs w:val="23"/>
            <w:bdr w:val="none" w:sz="0" w:space="0" w:color="auto" w:frame="1"/>
          </w:rPr>
          <w:t>законом</w:t>
        </w:r>
      </w:hyperlink>
      <w:r>
        <w:rPr>
          <w:rFonts w:ascii="Arial" w:hAnsi="Arial" w:cs="Arial"/>
          <w:color w:val="000000"/>
          <w:sz w:val="23"/>
          <w:szCs w:val="23"/>
        </w:rPr>
        <w:t>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661DA59A"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32" w:name="002218"/>
      <w:bookmarkStart w:id="33" w:name="000075"/>
      <w:bookmarkStart w:id="34" w:name="100349"/>
      <w:bookmarkEnd w:id="32"/>
      <w:bookmarkEnd w:id="33"/>
      <w:bookmarkEnd w:id="34"/>
      <w:r>
        <w:rPr>
          <w:rFonts w:ascii="Arial" w:hAnsi="Arial" w:cs="Arial"/>
          <w:color w:val="000000"/>
          <w:sz w:val="23"/>
          <w:szCs w:val="23"/>
        </w:rPr>
        <w:t>3. Перечень информации и документов, которые подтверждают соответствие участников закупок дополнительным требованиям, указанным в </w:t>
      </w:r>
      <w:hyperlink r:id="rId21" w:anchor="100344" w:history="1">
        <w:r>
          <w:rPr>
            <w:rStyle w:val="a3"/>
            <w:rFonts w:ascii="Arial" w:hAnsi="Arial" w:cs="Arial"/>
            <w:color w:val="005EA5"/>
            <w:sz w:val="23"/>
            <w:szCs w:val="23"/>
            <w:bdr w:val="none" w:sz="0" w:space="0" w:color="auto" w:frame="1"/>
          </w:rPr>
          <w:t>частях 2</w:t>
        </w:r>
      </w:hyperlink>
      <w:r>
        <w:rPr>
          <w:rFonts w:ascii="Arial" w:hAnsi="Arial" w:cs="Arial"/>
          <w:color w:val="000000"/>
          <w:sz w:val="23"/>
          <w:szCs w:val="23"/>
        </w:rPr>
        <w:t> и </w:t>
      </w:r>
      <w:hyperlink r:id="rId22" w:anchor="000074" w:history="1">
        <w:r>
          <w:rPr>
            <w:rStyle w:val="a3"/>
            <w:rFonts w:ascii="Arial" w:hAnsi="Arial" w:cs="Arial"/>
            <w:color w:val="005EA5"/>
            <w:sz w:val="23"/>
            <w:szCs w:val="23"/>
            <w:bdr w:val="none" w:sz="0" w:space="0" w:color="auto" w:frame="1"/>
          </w:rPr>
          <w:t>2.1</w:t>
        </w:r>
      </w:hyperlink>
      <w:r>
        <w:rPr>
          <w:rFonts w:ascii="Arial" w:hAnsi="Arial" w:cs="Arial"/>
          <w:color w:val="000000"/>
          <w:sz w:val="23"/>
          <w:szCs w:val="23"/>
        </w:rPr>
        <w:t> настоящей статьи, устанавливается Правительством Российской Федерации.</w:t>
      </w:r>
    </w:p>
    <w:p w14:paraId="1A66F830"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35" w:name="002219"/>
      <w:bookmarkStart w:id="36" w:name="000076"/>
      <w:bookmarkStart w:id="37" w:name="100350"/>
      <w:bookmarkEnd w:id="35"/>
      <w:bookmarkEnd w:id="36"/>
      <w:bookmarkEnd w:id="37"/>
      <w:r>
        <w:rPr>
          <w:rFonts w:ascii="Arial" w:hAnsi="Arial" w:cs="Arial"/>
          <w:color w:val="000000"/>
          <w:sz w:val="23"/>
          <w:szCs w:val="23"/>
        </w:rPr>
        <w:t>4. В случае установления Правительством Российской Федерации в соответствии с </w:t>
      </w:r>
      <w:hyperlink r:id="rId23" w:anchor="002216" w:history="1">
        <w:r>
          <w:rPr>
            <w:rStyle w:val="a3"/>
            <w:rFonts w:ascii="Arial" w:hAnsi="Arial" w:cs="Arial"/>
            <w:color w:val="005EA5"/>
            <w:sz w:val="23"/>
            <w:szCs w:val="23"/>
            <w:bdr w:val="none" w:sz="0" w:space="0" w:color="auto" w:frame="1"/>
          </w:rPr>
          <w:t>частью 2</w:t>
        </w:r>
      </w:hyperlink>
      <w:r>
        <w:rPr>
          <w:rFonts w:ascii="Arial" w:hAnsi="Arial" w:cs="Arial"/>
          <w:color w:val="000000"/>
          <w:sz w:val="23"/>
          <w:szCs w:val="23"/>
        </w:rPr>
        <w:t>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14:paraId="7B4C0AD9"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38" w:name="002220"/>
      <w:bookmarkStart w:id="39" w:name="000077"/>
      <w:bookmarkStart w:id="40" w:name="101873"/>
      <w:bookmarkStart w:id="41" w:name="100351"/>
      <w:bookmarkEnd w:id="38"/>
      <w:bookmarkEnd w:id="39"/>
      <w:bookmarkEnd w:id="40"/>
      <w:bookmarkEnd w:id="41"/>
      <w:r>
        <w:rPr>
          <w:rFonts w:ascii="Arial" w:hAnsi="Arial" w:cs="Arial"/>
          <w:color w:val="000000"/>
          <w:sz w:val="23"/>
          <w:szCs w:val="23"/>
        </w:rPr>
        <w:t>5. Информация об установленных требованиях в соответствии с </w:t>
      </w:r>
      <w:hyperlink r:id="rId24" w:anchor="100335" w:history="1">
        <w:r>
          <w:rPr>
            <w:rStyle w:val="a3"/>
            <w:rFonts w:ascii="Arial" w:hAnsi="Arial" w:cs="Arial"/>
            <w:color w:val="005EA5"/>
            <w:sz w:val="23"/>
            <w:szCs w:val="23"/>
            <w:bdr w:val="none" w:sz="0" w:space="0" w:color="auto" w:frame="1"/>
          </w:rPr>
          <w:t>частями 1</w:t>
        </w:r>
      </w:hyperlink>
      <w:r>
        <w:rPr>
          <w:rFonts w:ascii="Arial" w:hAnsi="Arial" w:cs="Arial"/>
          <w:color w:val="000000"/>
          <w:sz w:val="23"/>
          <w:szCs w:val="23"/>
        </w:rPr>
        <w:t>, </w:t>
      </w:r>
      <w:hyperlink r:id="rId25" w:anchor="101710" w:history="1">
        <w:r>
          <w:rPr>
            <w:rStyle w:val="a3"/>
            <w:rFonts w:ascii="Arial" w:hAnsi="Arial" w:cs="Arial"/>
            <w:color w:val="005EA5"/>
            <w:sz w:val="23"/>
            <w:szCs w:val="23"/>
            <w:bdr w:val="none" w:sz="0" w:space="0" w:color="auto" w:frame="1"/>
          </w:rPr>
          <w:t>1.1</w:t>
        </w:r>
      </w:hyperlink>
      <w:r>
        <w:rPr>
          <w:rFonts w:ascii="Arial" w:hAnsi="Arial" w:cs="Arial"/>
          <w:color w:val="000000"/>
          <w:sz w:val="23"/>
          <w:szCs w:val="23"/>
        </w:rPr>
        <w:t>, </w:t>
      </w:r>
      <w:hyperlink r:id="rId26" w:anchor="100344" w:history="1">
        <w:r>
          <w:rPr>
            <w:rStyle w:val="a3"/>
            <w:rFonts w:ascii="Arial" w:hAnsi="Arial" w:cs="Arial"/>
            <w:color w:val="005EA5"/>
            <w:sz w:val="23"/>
            <w:szCs w:val="23"/>
            <w:bdr w:val="none" w:sz="0" w:space="0" w:color="auto" w:frame="1"/>
          </w:rPr>
          <w:t>2</w:t>
        </w:r>
      </w:hyperlink>
      <w:r>
        <w:rPr>
          <w:rFonts w:ascii="Arial" w:hAnsi="Arial" w:cs="Arial"/>
          <w:color w:val="000000"/>
          <w:sz w:val="23"/>
          <w:szCs w:val="23"/>
        </w:rPr>
        <w:t> и </w:t>
      </w:r>
      <w:hyperlink r:id="rId27" w:anchor="000074" w:history="1">
        <w:r>
          <w:rPr>
            <w:rStyle w:val="a3"/>
            <w:rFonts w:ascii="Arial" w:hAnsi="Arial" w:cs="Arial"/>
            <w:color w:val="005EA5"/>
            <w:sz w:val="23"/>
            <w:szCs w:val="23"/>
            <w:bdr w:val="none" w:sz="0" w:space="0" w:color="auto" w:frame="1"/>
          </w:rPr>
          <w:t>2.1</w:t>
        </w:r>
      </w:hyperlink>
      <w:r>
        <w:rPr>
          <w:rFonts w:ascii="Arial" w:hAnsi="Arial" w:cs="Arial"/>
          <w:color w:val="000000"/>
          <w:sz w:val="23"/>
          <w:szCs w:val="23"/>
        </w:rPr>
        <w:t>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14:paraId="2F4916A0"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42" w:name="100352"/>
      <w:bookmarkEnd w:id="42"/>
      <w:r>
        <w:rPr>
          <w:rFonts w:ascii="Arial" w:hAnsi="Arial" w:cs="Arial"/>
          <w:color w:val="000000"/>
          <w:sz w:val="23"/>
          <w:szCs w:val="23"/>
        </w:rPr>
        <w:t>6. Заказчики не вправе устанавливать требования к участникам закупок в нарушение требований настоящего Федерального закона.</w:t>
      </w:r>
    </w:p>
    <w:p w14:paraId="21F5D244"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43" w:name="100353"/>
      <w:bookmarkEnd w:id="43"/>
      <w:r>
        <w:rPr>
          <w:rFonts w:ascii="Arial" w:hAnsi="Arial" w:cs="Arial"/>
          <w:color w:val="000000"/>
          <w:sz w:val="23"/>
          <w:szCs w:val="23"/>
        </w:rPr>
        <w:t>7. Указанные в настоящей статье требования предъявляются в равной мере ко всем участникам закупок.</w:t>
      </w:r>
    </w:p>
    <w:p w14:paraId="6E9041E2"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44" w:name="002221"/>
      <w:bookmarkStart w:id="45" w:name="001839"/>
      <w:bookmarkStart w:id="46" w:name="001643"/>
      <w:bookmarkStart w:id="47" w:name="000420"/>
      <w:bookmarkStart w:id="48" w:name="000110"/>
      <w:bookmarkStart w:id="49" w:name="000078"/>
      <w:bookmarkStart w:id="50" w:name="101874"/>
      <w:bookmarkStart w:id="51" w:name="101711"/>
      <w:bookmarkStart w:id="52" w:name="100354"/>
      <w:bookmarkEnd w:id="44"/>
      <w:bookmarkEnd w:id="45"/>
      <w:bookmarkEnd w:id="46"/>
      <w:bookmarkEnd w:id="47"/>
      <w:bookmarkEnd w:id="48"/>
      <w:bookmarkEnd w:id="49"/>
      <w:bookmarkEnd w:id="50"/>
      <w:bookmarkEnd w:id="51"/>
      <w:bookmarkEnd w:id="52"/>
      <w:r>
        <w:rPr>
          <w:rFonts w:ascii="Arial" w:hAnsi="Arial" w:cs="Arial"/>
          <w:color w:val="000000"/>
          <w:sz w:val="23"/>
          <w:szCs w:val="23"/>
        </w:rPr>
        <w:t>8. Комиссия по осуществлению закупок проверяет соответствие участников закупок требованиям, указанным в </w:t>
      </w:r>
      <w:hyperlink r:id="rId28" w:anchor="100336" w:history="1">
        <w:r>
          <w:rPr>
            <w:rStyle w:val="a3"/>
            <w:rFonts w:ascii="Arial" w:hAnsi="Arial" w:cs="Arial"/>
            <w:color w:val="005EA5"/>
            <w:sz w:val="23"/>
            <w:szCs w:val="23"/>
            <w:bdr w:val="none" w:sz="0" w:space="0" w:color="auto" w:frame="1"/>
          </w:rPr>
          <w:t>пунктах 1</w:t>
        </w:r>
      </w:hyperlink>
      <w:r>
        <w:rPr>
          <w:rFonts w:ascii="Arial" w:hAnsi="Arial" w:cs="Arial"/>
          <w:color w:val="000000"/>
          <w:sz w:val="23"/>
          <w:szCs w:val="23"/>
        </w:rPr>
        <w:t> и </w:t>
      </w:r>
      <w:hyperlink r:id="rId29" w:anchor="000297" w:history="1">
        <w:r>
          <w:rPr>
            <w:rStyle w:val="a3"/>
            <w:rFonts w:ascii="Arial" w:hAnsi="Arial" w:cs="Arial"/>
            <w:color w:val="005EA5"/>
            <w:sz w:val="23"/>
            <w:szCs w:val="23"/>
            <w:bdr w:val="none" w:sz="0" w:space="0" w:color="auto" w:frame="1"/>
          </w:rPr>
          <w:t>7.1</w:t>
        </w:r>
      </w:hyperlink>
      <w:r>
        <w:rPr>
          <w:rFonts w:ascii="Arial" w:hAnsi="Arial" w:cs="Arial"/>
          <w:color w:val="000000"/>
          <w:sz w:val="23"/>
          <w:szCs w:val="23"/>
        </w:rPr>
        <w:t>, </w:t>
      </w:r>
      <w:hyperlink r:id="rId30" w:anchor="000109" w:history="1">
        <w:r>
          <w:rPr>
            <w:rStyle w:val="a3"/>
            <w:rFonts w:ascii="Arial" w:hAnsi="Arial" w:cs="Arial"/>
            <w:color w:val="005EA5"/>
            <w:sz w:val="23"/>
            <w:szCs w:val="23"/>
            <w:bdr w:val="none" w:sz="0" w:space="0" w:color="auto" w:frame="1"/>
          </w:rPr>
          <w:t>пункте 10</w:t>
        </w:r>
      </w:hyperlink>
      <w:r>
        <w:rPr>
          <w:rFonts w:ascii="Arial" w:hAnsi="Arial" w:cs="Arial"/>
          <w:color w:val="000000"/>
          <w:sz w:val="23"/>
          <w:szCs w:val="23"/>
        </w:rPr>
        <w:t> (за исключением случаев проведения электронных процедур) </w:t>
      </w:r>
      <w:hyperlink r:id="rId31" w:anchor="100335" w:history="1">
        <w:r>
          <w:rPr>
            <w:rStyle w:val="a3"/>
            <w:rFonts w:ascii="Arial" w:hAnsi="Arial" w:cs="Arial"/>
            <w:color w:val="005EA5"/>
            <w:sz w:val="23"/>
            <w:szCs w:val="23"/>
            <w:bdr w:val="none" w:sz="0" w:space="0" w:color="auto" w:frame="1"/>
          </w:rPr>
          <w:t>части 1</w:t>
        </w:r>
      </w:hyperlink>
      <w:r>
        <w:rPr>
          <w:rFonts w:ascii="Arial" w:hAnsi="Arial" w:cs="Arial"/>
          <w:color w:val="000000"/>
          <w:sz w:val="23"/>
          <w:szCs w:val="23"/>
        </w:rPr>
        <w:t> и </w:t>
      </w:r>
      <w:hyperlink r:id="rId32" w:anchor="101710" w:history="1">
        <w:r>
          <w:rPr>
            <w:rStyle w:val="a3"/>
            <w:rFonts w:ascii="Arial" w:hAnsi="Arial" w:cs="Arial"/>
            <w:color w:val="005EA5"/>
            <w:sz w:val="23"/>
            <w:szCs w:val="23"/>
            <w:bdr w:val="none" w:sz="0" w:space="0" w:color="auto" w:frame="1"/>
          </w:rPr>
          <w:t>части 1.1</w:t>
        </w:r>
      </w:hyperlink>
      <w:r>
        <w:rPr>
          <w:rFonts w:ascii="Arial" w:hAnsi="Arial" w:cs="Arial"/>
          <w:color w:val="000000"/>
          <w:sz w:val="23"/>
          <w:szCs w:val="23"/>
        </w:rPr>
        <w:t> (при наличии такого требования) настоящей статьи, требованиям, предусмотренным </w:t>
      </w:r>
      <w:hyperlink r:id="rId33" w:anchor="002216" w:history="1">
        <w:r>
          <w:rPr>
            <w:rStyle w:val="a3"/>
            <w:rFonts w:ascii="Arial" w:hAnsi="Arial" w:cs="Arial"/>
            <w:color w:val="005EA5"/>
            <w:sz w:val="23"/>
            <w:szCs w:val="23"/>
            <w:bdr w:val="none" w:sz="0" w:space="0" w:color="auto" w:frame="1"/>
          </w:rPr>
          <w:t xml:space="preserve">частями </w:t>
        </w:r>
        <w:r>
          <w:rPr>
            <w:rStyle w:val="a3"/>
            <w:rFonts w:ascii="Arial" w:hAnsi="Arial" w:cs="Arial"/>
            <w:color w:val="005EA5"/>
            <w:sz w:val="23"/>
            <w:szCs w:val="23"/>
            <w:bdr w:val="none" w:sz="0" w:space="0" w:color="auto" w:frame="1"/>
          </w:rPr>
          <w:lastRenderedPageBreak/>
          <w:t>2</w:t>
        </w:r>
      </w:hyperlink>
      <w:r>
        <w:rPr>
          <w:rFonts w:ascii="Arial" w:hAnsi="Arial" w:cs="Arial"/>
          <w:color w:val="000000"/>
          <w:sz w:val="23"/>
          <w:szCs w:val="23"/>
        </w:rPr>
        <w:t> и </w:t>
      </w:r>
      <w:hyperlink r:id="rId34" w:anchor="002217" w:history="1">
        <w:r>
          <w:rPr>
            <w:rStyle w:val="a3"/>
            <w:rFonts w:ascii="Arial" w:hAnsi="Arial" w:cs="Arial"/>
            <w:color w:val="005EA5"/>
            <w:sz w:val="23"/>
            <w:szCs w:val="23"/>
            <w:bdr w:val="none" w:sz="0" w:space="0" w:color="auto" w:frame="1"/>
          </w:rPr>
          <w:t>2.1</w:t>
        </w:r>
      </w:hyperlink>
      <w:r>
        <w:rPr>
          <w:rFonts w:ascii="Arial" w:hAnsi="Arial" w:cs="Arial"/>
          <w:color w:val="000000"/>
          <w:sz w:val="23"/>
          <w:szCs w:val="23"/>
        </w:rPr>
        <w:t> настоящей статьи (при осуществлении закупок, в отношении участников которых в соответствии с </w:t>
      </w:r>
      <w:hyperlink r:id="rId35" w:anchor="002216" w:history="1">
        <w:r>
          <w:rPr>
            <w:rStyle w:val="a3"/>
            <w:rFonts w:ascii="Arial" w:hAnsi="Arial" w:cs="Arial"/>
            <w:color w:val="005EA5"/>
            <w:sz w:val="23"/>
            <w:szCs w:val="23"/>
            <w:bdr w:val="none" w:sz="0" w:space="0" w:color="auto" w:frame="1"/>
          </w:rPr>
          <w:t>частями 2</w:t>
        </w:r>
      </w:hyperlink>
      <w:r>
        <w:rPr>
          <w:rFonts w:ascii="Arial" w:hAnsi="Arial" w:cs="Arial"/>
          <w:color w:val="000000"/>
          <w:sz w:val="23"/>
          <w:szCs w:val="23"/>
        </w:rPr>
        <w:t> и </w:t>
      </w:r>
      <w:hyperlink r:id="rId36" w:anchor="002217" w:history="1">
        <w:r>
          <w:rPr>
            <w:rStyle w:val="a3"/>
            <w:rFonts w:ascii="Arial" w:hAnsi="Arial" w:cs="Arial"/>
            <w:color w:val="005EA5"/>
            <w:sz w:val="23"/>
            <w:szCs w:val="23"/>
            <w:bdr w:val="none" w:sz="0" w:space="0" w:color="auto" w:frame="1"/>
          </w:rPr>
          <w:t>2.1</w:t>
        </w:r>
      </w:hyperlink>
      <w:r>
        <w:rPr>
          <w:rFonts w:ascii="Arial" w:hAnsi="Arial" w:cs="Arial"/>
          <w:color w:val="000000"/>
          <w:sz w:val="23"/>
          <w:szCs w:val="23"/>
        </w:rPr>
        <w:t> настоящей статьи установлены дополнительные требования). Комиссия по осуществлению закупок вправе проверять соответствие участников закупок требованиям, указанным в </w:t>
      </w:r>
      <w:hyperlink r:id="rId37" w:anchor="100338" w:history="1">
        <w:r>
          <w:rPr>
            <w:rStyle w:val="a3"/>
            <w:rFonts w:ascii="Arial" w:hAnsi="Arial" w:cs="Arial"/>
            <w:color w:val="005EA5"/>
            <w:sz w:val="23"/>
            <w:szCs w:val="23"/>
            <w:bdr w:val="none" w:sz="0" w:space="0" w:color="auto" w:frame="1"/>
          </w:rPr>
          <w:t>пунктах 3</w:t>
        </w:r>
      </w:hyperlink>
      <w:r>
        <w:rPr>
          <w:rFonts w:ascii="Arial" w:hAnsi="Arial" w:cs="Arial"/>
          <w:color w:val="000000"/>
          <w:sz w:val="23"/>
          <w:szCs w:val="23"/>
        </w:rPr>
        <w:t> - </w:t>
      </w:r>
      <w:hyperlink r:id="rId38" w:anchor="100340" w:history="1">
        <w:r>
          <w:rPr>
            <w:rStyle w:val="a3"/>
            <w:rFonts w:ascii="Arial" w:hAnsi="Arial" w:cs="Arial"/>
            <w:color w:val="005EA5"/>
            <w:sz w:val="23"/>
            <w:szCs w:val="23"/>
            <w:bdr w:val="none" w:sz="0" w:space="0" w:color="auto" w:frame="1"/>
          </w:rPr>
          <w:t>5</w:t>
        </w:r>
      </w:hyperlink>
      <w:r>
        <w:rPr>
          <w:rFonts w:ascii="Arial" w:hAnsi="Arial" w:cs="Arial"/>
          <w:color w:val="000000"/>
          <w:sz w:val="23"/>
          <w:szCs w:val="23"/>
        </w:rPr>
        <w:t>, </w:t>
      </w:r>
      <w:hyperlink r:id="rId39" w:anchor="000296" w:history="1">
        <w:r>
          <w:rPr>
            <w:rStyle w:val="a3"/>
            <w:rFonts w:ascii="Arial" w:hAnsi="Arial" w:cs="Arial"/>
            <w:color w:val="005EA5"/>
            <w:sz w:val="23"/>
            <w:szCs w:val="23"/>
            <w:bdr w:val="none" w:sz="0" w:space="0" w:color="auto" w:frame="1"/>
          </w:rPr>
          <w:t>7</w:t>
        </w:r>
      </w:hyperlink>
      <w:r>
        <w:rPr>
          <w:rFonts w:ascii="Arial" w:hAnsi="Arial" w:cs="Arial"/>
          <w:color w:val="000000"/>
          <w:sz w:val="23"/>
          <w:szCs w:val="23"/>
        </w:rPr>
        <w:t>, </w:t>
      </w:r>
      <w:hyperlink r:id="rId40" w:anchor="100343" w:history="1">
        <w:r>
          <w:rPr>
            <w:rStyle w:val="a3"/>
            <w:rFonts w:ascii="Arial" w:hAnsi="Arial" w:cs="Arial"/>
            <w:color w:val="005EA5"/>
            <w:sz w:val="23"/>
            <w:szCs w:val="23"/>
            <w:bdr w:val="none" w:sz="0" w:space="0" w:color="auto" w:frame="1"/>
          </w:rPr>
          <w:t>8</w:t>
        </w:r>
      </w:hyperlink>
      <w:r>
        <w:rPr>
          <w:rFonts w:ascii="Arial" w:hAnsi="Arial" w:cs="Arial"/>
          <w:color w:val="000000"/>
          <w:sz w:val="23"/>
          <w:szCs w:val="23"/>
        </w:rPr>
        <w:t>, </w:t>
      </w:r>
      <w:hyperlink r:id="rId41" w:anchor="101709" w:history="1">
        <w:r>
          <w:rPr>
            <w:rStyle w:val="a3"/>
            <w:rFonts w:ascii="Arial" w:hAnsi="Arial" w:cs="Arial"/>
            <w:color w:val="005EA5"/>
            <w:sz w:val="23"/>
            <w:szCs w:val="23"/>
            <w:bdr w:val="none" w:sz="0" w:space="0" w:color="auto" w:frame="1"/>
          </w:rPr>
          <w:t>9</w:t>
        </w:r>
      </w:hyperlink>
      <w:r>
        <w:rPr>
          <w:rFonts w:ascii="Arial" w:hAnsi="Arial" w:cs="Arial"/>
          <w:color w:val="000000"/>
          <w:sz w:val="23"/>
          <w:szCs w:val="23"/>
        </w:rPr>
        <w:t>, </w:t>
      </w:r>
      <w:hyperlink r:id="rId42" w:anchor="000419" w:history="1">
        <w:r>
          <w:rPr>
            <w:rStyle w:val="a3"/>
            <w:rFonts w:ascii="Arial" w:hAnsi="Arial" w:cs="Arial"/>
            <w:color w:val="005EA5"/>
            <w:sz w:val="23"/>
            <w:szCs w:val="23"/>
            <w:bdr w:val="none" w:sz="0" w:space="0" w:color="auto" w:frame="1"/>
          </w:rPr>
          <w:t>11 части 1</w:t>
        </w:r>
      </w:hyperlink>
      <w:r>
        <w:rPr>
          <w:rFonts w:ascii="Arial" w:hAnsi="Arial" w:cs="Arial"/>
          <w:color w:val="000000"/>
          <w:sz w:val="23"/>
          <w:szCs w:val="23"/>
        </w:rPr>
        <w:t> настоящей статьи, а также при проведении электронных процедур требованию, указанному в </w:t>
      </w:r>
      <w:hyperlink r:id="rId43" w:anchor="000109" w:history="1">
        <w:r>
          <w:rPr>
            <w:rStyle w:val="a3"/>
            <w:rFonts w:ascii="Arial" w:hAnsi="Arial" w:cs="Arial"/>
            <w:color w:val="005EA5"/>
            <w:sz w:val="23"/>
            <w:szCs w:val="23"/>
            <w:bdr w:val="none" w:sz="0" w:space="0" w:color="auto" w:frame="1"/>
          </w:rPr>
          <w:t>пункте 10 части 1</w:t>
        </w:r>
      </w:hyperlink>
      <w:r>
        <w:rPr>
          <w:rFonts w:ascii="Arial" w:hAnsi="Arial" w:cs="Arial"/>
          <w:color w:val="000000"/>
          <w:sz w:val="23"/>
          <w:szCs w:val="23"/>
        </w:rPr>
        <w:t>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r:id="rId44" w:anchor="100344" w:history="1">
        <w:r>
          <w:rPr>
            <w:rStyle w:val="a3"/>
            <w:rFonts w:ascii="Arial" w:hAnsi="Arial" w:cs="Arial"/>
            <w:color w:val="005EA5"/>
            <w:sz w:val="23"/>
            <w:szCs w:val="23"/>
            <w:bdr w:val="none" w:sz="0" w:space="0" w:color="auto" w:frame="1"/>
          </w:rPr>
          <w:t>частями 2</w:t>
        </w:r>
      </w:hyperlink>
      <w:r>
        <w:rPr>
          <w:rFonts w:ascii="Arial" w:hAnsi="Arial" w:cs="Arial"/>
          <w:color w:val="000000"/>
          <w:sz w:val="23"/>
          <w:szCs w:val="23"/>
        </w:rPr>
        <w:t> и </w:t>
      </w:r>
      <w:hyperlink r:id="rId45" w:anchor="000074" w:history="1">
        <w:r>
          <w:rPr>
            <w:rStyle w:val="a3"/>
            <w:rFonts w:ascii="Arial" w:hAnsi="Arial" w:cs="Arial"/>
            <w:color w:val="005EA5"/>
            <w:sz w:val="23"/>
            <w:szCs w:val="23"/>
            <w:bdr w:val="none" w:sz="0" w:space="0" w:color="auto" w:frame="1"/>
          </w:rPr>
          <w:t>2.1</w:t>
        </w:r>
      </w:hyperlink>
      <w:r>
        <w:rPr>
          <w:rFonts w:ascii="Arial" w:hAnsi="Arial" w:cs="Arial"/>
          <w:color w:val="000000"/>
          <w:sz w:val="23"/>
          <w:szCs w:val="23"/>
        </w:rPr>
        <w:t> настоящей статьи.</w:t>
      </w:r>
    </w:p>
    <w:p w14:paraId="2F3C6A5F"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53" w:name="000421"/>
      <w:bookmarkStart w:id="54" w:name="000111"/>
      <w:bookmarkEnd w:id="53"/>
      <w:bookmarkEnd w:id="54"/>
      <w:r>
        <w:rPr>
          <w:rFonts w:ascii="Arial" w:hAnsi="Arial" w:cs="Arial"/>
          <w:color w:val="000000"/>
          <w:sz w:val="23"/>
          <w:szCs w:val="23"/>
        </w:rPr>
        <w:t>8.1. Утратил силу с 1 июля 2018 года. - Федеральный закон от 31.12.2017 N 504-ФЗ.</w:t>
      </w:r>
    </w:p>
    <w:p w14:paraId="3BC98E50"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55" w:name="002222"/>
      <w:bookmarkStart w:id="56" w:name="000112"/>
      <w:bookmarkEnd w:id="55"/>
      <w:bookmarkEnd w:id="56"/>
      <w:r>
        <w:rPr>
          <w:rFonts w:ascii="Arial" w:hAnsi="Arial" w:cs="Arial"/>
          <w:color w:val="000000"/>
          <w:sz w:val="23"/>
          <w:szCs w:val="23"/>
        </w:rPr>
        <w:t>8.2. Утратил силу с 1 января 2022 года. - Федеральный закон от 02.07.2021 N 360-ФЗ.</w:t>
      </w:r>
    </w:p>
    <w:p w14:paraId="3E6557B2"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57" w:name="000079"/>
      <w:bookmarkStart w:id="58" w:name="101875"/>
      <w:bookmarkStart w:id="59" w:name="100355"/>
      <w:bookmarkEnd w:id="57"/>
      <w:bookmarkEnd w:id="58"/>
      <w:bookmarkEnd w:id="59"/>
      <w:r>
        <w:rPr>
          <w:rFonts w:ascii="Arial" w:hAnsi="Arial" w:cs="Arial"/>
          <w:color w:val="000000"/>
          <w:sz w:val="23"/>
          <w:szCs w:val="23"/>
        </w:rPr>
        <w:t>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r:id="rId46" w:anchor="100335" w:history="1">
        <w:r>
          <w:rPr>
            <w:rStyle w:val="a3"/>
            <w:rFonts w:ascii="Arial" w:hAnsi="Arial" w:cs="Arial"/>
            <w:color w:val="005EA5"/>
            <w:sz w:val="23"/>
            <w:szCs w:val="23"/>
            <w:bdr w:val="none" w:sz="0" w:space="0" w:color="auto" w:frame="1"/>
          </w:rPr>
          <w:t>части 1</w:t>
        </w:r>
      </w:hyperlink>
      <w:r>
        <w:rPr>
          <w:rFonts w:ascii="Arial" w:hAnsi="Arial" w:cs="Arial"/>
          <w:color w:val="000000"/>
          <w:sz w:val="23"/>
          <w:szCs w:val="23"/>
        </w:rPr>
        <w:t>, </w:t>
      </w:r>
      <w:hyperlink r:id="rId47" w:anchor="101710" w:history="1">
        <w:r>
          <w:rPr>
            <w:rStyle w:val="a3"/>
            <w:rFonts w:ascii="Arial" w:hAnsi="Arial" w:cs="Arial"/>
            <w:color w:val="005EA5"/>
            <w:sz w:val="23"/>
            <w:szCs w:val="23"/>
            <w:bdr w:val="none" w:sz="0" w:space="0" w:color="auto" w:frame="1"/>
          </w:rPr>
          <w:t>частях 1.1</w:t>
        </w:r>
      </w:hyperlink>
      <w:r>
        <w:rPr>
          <w:rFonts w:ascii="Arial" w:hAnsi="Arial" w:cs="Arial"/>
          <w:color w:val="000000"/>
          <w:sz w:val="23"/>
          <w:szCs w:val="23"/>
        </w:rPr>
        <w:t>, </w:t>
      </w:r>
      <w:hyperlink r:id="rId48" w:anchor="100344" w:history="1">
        <w:r>
          <w:rPr>
            <w:rStyle w:val="a3"/>
            <w:rFonts w:ascii="Arial" w:hAnsi="Arial" w:cs="Arial"/>
            <w:color w:val="005EA5"/>
            <w:sz w:val="23"/>
            <w:szCs w:val="23"/>
            <w:bdr w:val="none" w:sz="0" w:space="0" w:color="auto" w:frame="1"/>
          </w:rPr>
          <w:t>2</w:t>
        </w:r>
      </w:hyperlink>
      <w:r>
        <w:rPr>
          <w:rFonts w:ascii="Arial" w:hAnsi="Arial" w:cs="Arial"/>
          <w:color w:val="000000"/>
          <w:sz w:val="23"/>
          <w:szCs w:val="23"/>
        </w:rPr>
        <w:t> и </w:t>
      </w:r>
      <w:hyperlink r:id="rId49" w:anchor="000074" w:history="1">
        <w:r>
          <w:rPr>
            <w:rStyle w:val="a3"/>
            <w:rFonts w:ascii="Arial" w:hAnsi="Arial" w:cs="Arial"/>
            <w:color w:val="005EA5"/>
            <w:sz w:val="23"/>
            <w:szCs w:val="23"/>
            <w:bdr w:val="none" w:sz="0" w:space="0" w:color="auto" w:frame="1"/>
          </w:rPr>
          <w:t>2.1</w:t>
        </w:r>
      </w:hyperlink>
      <w:r>
        <w:rPr>
          <w:rFonts w:ascii="Arial" w:hAnsi="Arial" w:cs="Arial"/>
          <w:color w:val="000000"/>
          <w:sz w:val="23"/>
          <w:szCs w:val="23"/>
        </w:rPr>
        <w:t> (при наличии таких требований) настоящей статьи, или предоставил недостоверную информацию в отношении своего соответствия указанным требованиям.</w:t>
      </w:r>
    </w:p>
    <w:p w14:paraId="50E23030"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60" w:name="100356"/>
      <w:bookmarkEnd w:id="60"/>
      <w:r>
        <w:rPr>
          <w:rFonts w:ascii="Arial" w:hAnsi="Arial" w:cs="Arial"/>
          <w:color w:val="000000"/>
          <w:sz w:val="23"/>
          <w:szCs w:val="23"/>
        </w:rPr>
        <w:t>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w:t>
      </w:r>
      <w:hyperlink r:id="rId50" w:anchor="100355" w:history="1">
        <w:r>
          <w:rPr>
            <w:rStyle w:val="a3"/>
            <w:rFonts w:ascii="Arial" w:hAnsi="Arial" w:cs="Arial"/>
            <w:color w:val="005EA5"/>
            <w:sz w:val="23"/>
            <w:szCs w:val="23"/>
            <w:bdr w:val="none" w:sz="0" w:space="0" w:color="auto" w:frame="1"/>
          </w:rPr>
          <w:t>частью 9</w:t>
        </w:r>
      </w:hyperlink>
      <w:r>
        <w:rPr>
          <w:rFonts w:ascii="Arial" w:hAnsi="Arial" w:cs="Arial"/>
          <w:color w:val="000000"/>
          <w:sz w:val="23"/>
          <w:szCs w:val="23"/>
        </w:rPr>
        <w:t>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14:paraId="105F8A31"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61" w:name="100357"/>
      <w:bookmarkEnd w:id="61"/>
      <w:r>
        <w:rPr>
          <w:rFonts w:ascii="Arial" w:hAnsi="Arial" w:cs="Arial"/>
          <w:color w:val="000000"/>
          <w:sz w:val="23"/>
          <w:szCs w:val="23"/>
        </w:rPr>
        <w:t>1) предельная отпускная цена лекарственных препаратов, предлагаемых таким участником закупки, не зарегистрирована;</w:t>
      </w:r>
    </w:p>
    <w:p w14:paraId="3C452ABB"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62" w:name="102001"/>
      <w:bookmarkStart w:id="63" w:name="100358"/>
      <w:bookmarkEnd w:id="62"/>
      <w:bookmarkEnd w:id="63"/>
      <w:r>
        <w:rPr>
          <w:rFonts w:ascii="Arial" w:hAnsi="Arial" w:cs="Arial"/>
          <w:color w:val="000000"/>
          <w:sz w:val="23"/>
          <w:szCs w:val="23"/>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14:paraId="448512DD"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64" w:name="012093"/>
      <w:bookmarkStart w:id="65" w:name="000156"/>
      <w:bookmarkEnd w:id="64"/>
      <w:bookmarkEnd w:id="65"/>
      <w:r>
        <w:rPr>
          <w:rFonts w:ascii="Arial" w:hAnsi="Arial" w:cs="Arial"/>
          <w:color w:val="000000"/>
          <w:sz w:val="23"/>
          <w:szCs w:val="23"/>
        </w:rPr>
        <w:t>10.1. Положения </w:t>
      </w:r>
      <w:hyperlink r:id="rId51" w:anchor="100356" w:history="1">
        <w:r>
          <w:rPr>
            <w:rStyle w:val="a3"/>
            <w:rFonts w:ascii="Arial" w:hAnsi="Arial" w:cs="Arial"/>
            <w:color w:val="005EA5"/>
            <w:sz w:val="23"/>
            <w:szCs w:val="23"/>
            <w:bdr w:val="none" w:sz="0" w:space="0" w:color="auto" w:frame="1"/>
          </w:rPr>
          <w:t>части 10</w:t>
        </w:r>
      </w:hyperlink>
      <w:r>
        <w:rPr>
          <w:rFonts w:ascii="Arial" w:hAnsi="Arial" w:cs="Arial"/>
          <w:color w:val="000000"/>
          <w:sz w:val="23"/>
          <w:szCs w:val="23"/>
        </w:rPr>
        <w:t xml:space="preserve"> настоящей статьи не применяются при определении поставщика лекарственных препаратов, с которым заключается контракт со </w:t>
      </w:r>
      <w:r>
        <w:rPr>
          <w:rFonts w:ascii="Arial" w:hAnsi="Arial" w:cs="Arial"/>
          <w:color w:val="000000"/>
          <w:sz w:val="23"/>
          <w:szCs w:val="23"/>
        </w:rPr>
        <w:lastRenderedPageBreak/>
        <w:t>встречными инвестиционными обязательствами в соответствии со </w:t>
      </w:r>
      <w:hyperlink r:id="rId52" w:anchor="000225" w:history="1">
        <w:r>
          <w:rPr>
            <w:rStyle w:val="a3"/>
            <w:rFonts w:ascii="Arial" w:hAnsi="Arial" w:cs="Arial"/>
            <w:color w:val="005EA5"/>
            <w:sz w:val="23"/>
            <w:szCs w:val="23"/>
            <w:bdr w:val="none" w:sz="0" w:space="0" w:color="auto" w:frame="1"/>
          </w:rPr>
          <w:t>статьей 111.4</w:t>
        </w:r>
      </w:hyperlink>
      <w:r>
        <w:rPr>
          <w:rFonts w:ascii="Arial" w:hAnsi="Arial" w:cs="Arial"/>
          <w:color w:val="000000"/>
          <w:sz w:val="23"/>
          <w:szCs w:val="23"/>
        </w:rPr>
        <w:t> настоящего Федерального закона.</w:t>
      </w:r>
    </w:p>
    <w:p w14:paraId="40317456"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66" w:name="002223"/>
      <w:bookmarkStart w:id="67" w:name="001202"/>
      <w:bookmarkStart w:id="68" w:name="000334"/>
      <w:bookmarkStart w:id="69" w:name="100359"/>
      <w:bookmarkEnd w:id="66"/>
      <w:bookmarkEnd w:id="67"/>
      <w:bookmarkEnd w:id="68"/>
      <w:bookmarkEnd w:id="69"/>
      <w:r>
        <w:rPr>
          <w:rFonts w:ascii="Arial" w:hAnsi="Arial" w:cs="Arial"/>
          <w:color w:val="000000"/>
          <w:sz w:val="23"/>
          <w:szCs w:val="23"/>
        </w:rPr>
        <w:t>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53" w:anchor="000079" w:history="1">
        <w:r>
          <w:rPr>
            <w:rStyle w:val="a3"/>
            <w:rFonts w:ascii="Arial" w:hAnsi="Arial" w:cs="Arial"/>
            <w:color w:val="005EA5"/>
            <w:sz w:val="23"/>
            <w:szCs w:val="23"/>
            <w:bdr w:val="none" w:sz="0" w:space="0" w:color="auto" w:frame="1"/>
          </w:rPr>
          <w:t>частями 9</w:t>
        </w:r>
      </w:hyperlink>
      <w:r>
        <w:rPr>
          <w:rFonts w:ascii="Arial" w:hAnsi="Arial" w:cs="Arial"/>
          <w:color w:val="000000"/>
          <w:sz w:val="23"/>
          <w:szCs w:val="23"/>
        </w:rPr>
        <w:t> и </w:t>
      </w:r>
      <w:hyperlink r:id="rId54" w:anchor="100356" w:history="1">
        <w:r>
          <w:rPr>
            <w:rStyle w:val="a3"/>
            <w:rFonts w:ascii="Arial" w:hAnsi="Arial" w:cs="Arial"/>
            <w:color w:val="005EA5"/>
            <w:sz w:val="23"/>
            <w:szCs w:val="23"/>
            <w:bdr w:val="none" w:sz="0" w:space="0" w:color="auto" w:frame="1"/>
          </w:rPr>
          <w:t>10</w:t>
        </w:r>
      </w:hyperlink>
      <w:r>
        <w:rPr>
          <w:rFonts w:ascii="Arial" w:hAnsi="Arial" w:cs="Arial"/>
          <w:color w:val="000000"/>
          <w:sz w:val="23"/>
          <w:szCs w:val="23"/>
        </w:rPr>
        <w:t>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55" w:anchor="102001" w:history="1">
        <w:r>
          <w:rPr>
            <w:rStyle w:val="a3"/>
            <w:rFonts w:ascii="Arial" w:hAnsi="Arial" w:cs="Arial"/>
            <w:color w:val="005EA5"/>
            <w:sz w:val="23"/>
            <w:szCs w:val="23"/>
            <w:bdr w:val="none" w:sz="0" w:space="0" w:color="auto" w:frame="1"/>
          </w:rPr>
          <w:t>пунктом 2 части 10</w:t>
        </w:r>
      </w:hyperlink>
      <w:r>
        <w:rPr>
          <w:rFonts w:ascii="Arial" w:hAnsi="Arial" w:cs="Arial"/>
          <w:color w:val="000000"/>
          <w:sz w:val="23"/>
          <w:szCs w:val="23"/>
        </w:rPr>
        <w:t> настоящей статьи, победитель признается уклонившимся от заключения контракта.</w:t>
      </w:r>
    </w:p>
    <w:p w14:paraId="4448EF18" w14:textId="77777777" w:rsidR="007618E3" w:rsidRDefault="007618E3" w:rsidP="007618E3">
      <w:pPr>
        <w:pStyle w:val="pboth"/>
        <w:spacing w:before="0" w:beforeAutospacing="0" w:after="0" w:afterAutospacing="0" w:line="330" w:lineRule="atLeast"/>
        <w:jc w:val="both"/>
        <w:textAlignment w:val="baseline"/>
        <w:rPr>
          <w:rFonts w:ascii="Arial" w:hAnsi="Arial" w:cs="Arial"/>
          <w:color w:val="000000"/>
          <w:sz w:val="23"/>
          <w:szCs w:val="23"/>
        </w:rPr>
      </w:pPr>
      <w:bookmarkStart w:id="70" w:name="100360"/>
      <w:bookmarkEnd w:id="70"/>
      <w:r>
        <w:rPr>
          <w:rFonts w:ascii="Arial" w:hAnsi="Arial" w:cs="Arial"/>
          <w:color w:val="000000"/>
          <w:sz w:val="23"/>
          <w:szCs w:val="23"/>
        </w:rPr>
        <w:t>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порядке.</w:t>
      </w:r>
    </w:p>
    <w:p w14:paraId="3D093C1E" w14:textId="77777777" w:rsidR="00000000" w:rsidRDefault="00000000"/>
    <w:sectPr w:rsidR="00C555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E3"/>
    <w:rsid w:val="002D1E18"/>
    <w:rsid w:val="006859F6"/>
    <w:rsid w:val="007618E3"/>
    <w:rsid w:val="00DC7EEB"/>
    <w:rsid w:val="00F444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F9EEE"/>
  <w15:docId w15:val="{2A0909B7-75DB-4F60-84B7-A98515EBB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7618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618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275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alacts.ru/kodeks/UK-RF/osobennaja-chast/razdel-x/glava-30/statja-289/" TargetMode="External"/><Relationship Id="rId18" Type="http://schemas.openxmlformats.org/officeDocument/2006/relationships/hyperlink" Target="https://legalacts.ru/doc/44_FZ-o-kontraktnoj-sisteme/glava-3/ss-1/statja-43/" TargetMode="External"/><Relationship Id="rId26" Type="http://schemas.openxmlformats.org/officeDocument/2006/relationships/hyperlink" Target="https://legalacts.ru/doc/44_FZ-o-kontraktnoj-sisteme/glava-3/ss-1/statja-31/" TargetMode="External"/><Relationship Id="rId39" Type="http://schemas.openxmlformats.org/officeDocument/2006/relationships/hyperlink" Target="https://legalacts.ru/doc/44_FZ-o-kontraktnoj-sisteme/glava-3/ss-1/statja-31/" TargetMode="External"/><Relationship Id="rId21" Type="http://schemas.openxmlformats.org/officeDocument/2006/relationships/hyperlink" Target="https://legalacts.ru/doc/44_FZ-o-kontraktnoj-sisteme/glava-3/ss-1/statja-31/" TargetMode="External"/><Relationship Id="rId34" Type="http://schemas.openxmlformats.org/officeDocument/2006/relationships/hyperlink" Target="https://legalacts.ru/doc/44_FZ-o-kontraktnoj-sisteme/glava-3/ss-1/statja-31/" TargetMode="External"/><Relationship Id="rId42" Type="http://schemas.openxmlformats.org/officeDocument/2006/relationships/hyperlink" Target="https://legalacts.ru/doc/44_FZ-o-kontraktnoj-sisteme/glava-3/ss-1/statja-31/" TargetMode="External"/><Relationship Id="rId47" Type="http://schemas.openxmlformats.org/officeDocument/2006/relationships/hyperlink" Target="https://legalacts.ru/doc/44_FZ-o-kontraktnoj-sisteme/glava-3/ss-1/statja-31/" TargetMode="External"/><Relationship Id="rId50" Type="http://schemas.openxmlformats.org/officeDocument/2006/relationships/hyperlink" Target="https://legalacts.ru/doc/44_FZ-o-kontraktnoj-sisteme/glava-3/ss-1/statja-31/" TargetMode="External"/><Relationship Id="rId55" Type="http://schemas.openxmlformats.org/officeDocument/2006/relationships/hyperlink" Target="https://legalacts.ru/doc/44_FZ-o-kontraktnoj-sisteme/glava-3/ss-1/statja-31/" TargetMode="External"/><Relationship Id="rId7" Type="http://schemas.openxmlformats.org/officeDocument/2006/relationships/hyperlink" Target="https://legalacts.ru/doc/44_FZ-o-kontraktnoj-sisteme/glava-3/ss-6/statja-93/" TargetMode="External"/><Relationship Id="rId12" Type="http://schemas.openxmlformats.org/officeDocument/2006/relationships/hyperlink" Target="https://legalacts.ru/kodeks/KOAP-RF/razdel-i/glava-3/statja-3.12/" TargetMode="External"/><Relationship Id="rId17" Type="http://schemas.openxmlformats.org/officeDocument/2006/relationships/hyperlink" Target="https://legalacts.ru/kodeks/KOAP-RF/razdel-ii/glava-19/statja-19.28/" TargetMode="External"/><Relationship Id="rId25" Type="http://schemas.openxmlformats.org/officeDocument/2006/relationships/hyperlink" Target="https://legalacts.ru/doc/44_FZ-o-kontraktnoj-sisteme/glava-3/ss-1/statja-31/" TargetMode="External"/><Relationship Id="rId33" Type="http://schemas.openxmlformats.org/officeDocument/2006/relationships/hyperlink" Target="https://legalacts.ru/doc/44_FZ-o-kontraktnoj-sisteme/glava-3/ss-1/statja-31/" TargetMode="External"/><Relationship Id="rId38" Type="http://schemas.openxmlformats.org/officeDocument/2006/relationships/hyperlink" Target="https://legalacts.ru/doc/44_FZ-o-kontraktnoj-sisteme/glava-3/ss-1/statja-31/" TargetMode="External"/><Relationship Id="rId46" Type="http://schemas.openxmlformats.org/officeDocument/2006/relationships/hyperlink" Target="https://legalacts.ru/doc/44_FZ-o-kontraktnoj-sisteme/glava-3/ss-1/statja-31/" TargetMode="External"/><Relationship Id="rId2" Type="http://schemas.openxmlformats.org/officeDocument/2006/relationships/settings" Target="settings.xml"/><Relationship Id="rId16" Type="http://schemas.openxmlformats.org/officeDocument/2006/relationships/hyperlink" Target="https://legalacts.ru/kodeks/UK-RF/osobennaja-chast/razdel-x/glava-30/statja-291.1/" TargetMode="External"/><Relationship Id="rId20" Type="http://schemas.openxmlformats.org/officeDocument/2006/relationships/hyperlink" Target="https://legalacts.ru/doc/223_FZ-o-zakupkah-tovarov_-rabot_-uslug-otdelnymi-vidami-juridicheskih-lic/" TargetMode="External"/><Relationship Id="rId29" Type="http://schemas.openxmlformats.org/officeDocument/2006/relationships/hyperlink" Target="https://legalacts.ru/doc/44_FZ-o-kontraktnoj-sisteme/glava-3/ss-1/statja-31/" TargetMode="External"/><Relationship Id="rId41" Type="http://schemas.openxmlformats.org/officeDocument/2006/relationships/hyperlink" Target="https://legalacts.ru/doc/44_FZ-o-kontraktnoj-sisteme/glava-3/ss-1/statja-31/" TargetMode="External"/><Relationship Id="rId54" Type="http://schemas.openxmlformats.org/officeDocument/2006/relationships/hyperlink" Target="https://legalacts.ru/doc/44_FZ-o-kontraktnoj-sisteme/glava-3/ss-1/statja-31/" TargetMode="External"/><Relationship Id="rId1" Type="http://schemas.openxmlformats.org/officeDocument/2006/relationships/styles" Target="styles.xml"/><Relationship Id="rId6" Type="http://schemas.openxmlformats.org/officeDocument/2006/relationships/hyperlink" Target="https://legalacts.ru/doc/44_FZ-o-kontraktnoj-sisteme/glava-3/ss-6/statja-93/" TargetMode="External"/><Relationship Id="rId11" Type="http://schemas.openxmlformats.org/officeDocument/2006/relationships/hyperlink" Target="https://legalacts.ru/doc/44_FZ-o-kontraktnoj-sisteme/glava-3/ss-6/statja-93/" TargetMode="External"/><Relationship Id="rId24" Type="http://schemas.openxmlformats.org/officeDocument/2006/relationships/hyperlink" Target="https://legalacts.ru/doc/44_FZ-o-kontraktnoj-sisteme/glava-3/ss-1/statja-31/" TargetMode="External"/><Relationship Id="rId32" Type="http://schemas.openxmlformats.org/officeDocument/2006/relationships/hyperlink" Target="https://legalacts.ru/doc/44_FZ-o-kontraktnoj-sisteme/glava-3/ss-1/statja-31/" TargetMode="External"/><Relationship Id="rId37" Type="http://schemas.openxmlformats.org/officeDocument/2006/relationships/hyperlink" Target="https://legalacts.ru/doc/44_FZ-o-kontraktnoj-sisteme/glava-3/ss-1/statja-31/" TargetMode="External"/><Relationship Id="rId40" Type="http://schemas.openxmlformats.org/officeDocument/2006/relationships/hyperlink" Target="https://legalacts.ru/doc/44_FZ-o-kontraktnoj-sisteme/glava-3/ss-1/statja-31/" TargetMode="External"/><Relationship Id="rId45" Type="http://schemas.openxmlformats.org/officeDocument/2006/relationships/hyperlink" Target="https://legalacts.ru/doc/44_FZ-o-kontraktnoj-sisteme/glava-3/ss-1/statja-31/" TargetMode="External"/><Relationship Id="rId53" Type="http://schemas.openxmlformats.org/officeDocument/2006/relationships/hyperlink" Target="https://legalacts.ru/doc/44_FZ-o-kontraktnoj-sisteme/glava-3/ss-1/statja-31/" TargetMode="External"/><Relationship Id="rId5" Type="http://schemas.openxmlformats.org/officeDocument/2006/relationships/hyperlink" Target="https://legalacts.ru/doc/44_FZ-o-kontraktnoj-sisteme/glava-3/ss-6/statja-93/" TargetMode="External"/><Relationship Id="rId15" Type="http://schemas.openxmlformats.org/officeDocument/2006/relationships/hyperlink" Target="https://legalacts.ru/kodeks/UK-RF/osobennaja-chast/razdel-x/glava-30/statja-291/" TargetMode="External"/><Relationship Id="rId23" Type="http://schemas.openxmlformats.org/officeDocument/2006/relationships/hyperlink" Target="https://legalacts.ru/doc/44_FZ-o-kontraktnoj-sisteme/glava-3/ss-1/statja-31/" TargetMode="External"/><Relationship Id="rId28" Type="http://schemas.openxmlformats.org/officeDocument/2006/relationships/hyperlink" Target="https://legalacts.ru/doc/44_FZ-o-kontraktnoj-sisteme/glava-3/ss-1/statja-31/" TargetMode="External"/><Relationship Id="rId36" Type="http://schemas.openxmlformats.org/officeDocument/2006/relationships/hyperlink" Target="https://legalacts.ru/doc/44_FZ-o-kontraktnoj-sisteme/glava-3/ss-1/statja-31/" TargetMode="External"/><Relationship Id="rId49" Type="http://schemas.openxmlformats.org/officeDocument/2006/relationships/hyperlink" Target="https://legalacts.ru/doc/44_FZ-o-kontraktnoj-sisteme/glava-3/ss-1/statja-31/" TargetMode="External"/><Relationship Id="rId57" Type="http://schemas.openxmlformats.org/officeDocument/2006/relationships/theme" Target="theme/theme1.xml"/><Relationship Id="rId10" Type="http://schemas.openxmlformats.org/officeDocument/2006/relationships/hyperlink" Target="https://legalacts.ru/doc/44_FZ-o-kontraktnoj-sisteme/glava-3/ss-6/statja-93/" TargetMode="External"/><Relationship Id="rId19" Type="http://schemas.openxmlformats.org/officeDocument/2006/relationships/hyperlink" Target="https://legalacts.ru/doc/44_FZ-o-kontraktnoj-sisteme/glava-3/ss-1/statja-31/" TargetMode="External"/><Relationship Id="rId31" Type="http://schemas.openxmlformats.org/officeDocument/2006/relationships/hyperlink" Target="https://legalacts.ru/doc/44_FZ-o-kontraktnoj-sisteme/glava-3/ss-1/statja-31/" TargetMode="External"/><Relationship Id="rId44" Type="http://schemas.openxmlformats.org/officeDocument/2006/relationships/hyperlink" Target="https://legalacts.ru/doc/44_FZ-o-kontraktnoj-sisteme/glava-3/ss-1/statja-31/" TargetMode="External"/><Relationship Id="rId52" Type="http://schemas.openxmlformats.org/officeDocument/2006/relationships/hyperlink" Target="https://legalacts.ru/doc/44_FZ-o-kontraktnoj-sisteme/glava-7/statja-111.4/" TargetMode="External"/><Relationship Id="rId4" Type="http://schemas.openxmlformats.org/officeDocument/2006/relationships/hyperlink" Target="https://legalacts.ru/doc/44_FZ-o-kontraktnoj-sisteme/glava-3/ss-6/statja-93/" TargetMode="External"/><Relationship Id="rId9" Type="http://schemas.openxmlformats.org/officeDocument/2006/relationships/hyperlink" Target="https://legalacts.ru/doc/44_FZ-o-kontraktnoj-sisteme/glava-3/ss-6/statja-93/" TargetMode="External"/><Relationship Id="rId14" Type="http://schemas.openxmlformats.org/officeDocument/2006/relationships/hyperlink" Target="https://legalacts.ru/kodeks/UK-RF/osobennaja-chast/razdel-x/glava-30/statja-290/" TargetMode="External"/><Relationship Id="rId22" Type="http://schemas.openxmlformats.org/officeDocument/2006/relationships/hyperlink" Target="https://legalacts.ru/doc/44_FZ-o-kontraktnoj-sisteme/glava-3/ss-1/statja-31/" TargetMode="External"/><Relationship Id="rId27" Type="http://schemas.openxmlformats.org/officeDocument/2006/relationships/hyperlink" Target="https://legalacts.ru/doc/44_FZ-o-kontraktnoj-sisteme/glava-3/ss-1/statja-31/" TargetMode="External"/><Relationship Id="rId30" Type="http://schemas.openxmlformats.org/officeDocument/2006/relationships/hyperlink" Target="https://legalacts.ru/doc/44_FZ-o-kontraktnoj-sisteme/glava-3/ss-1/statja-31/" TargetMode="External"/><Relationship Id="rId35" Type="http://schemas.openxmlformats.org/officeDocument/2006/relationships/hyperlink" Target="https://legalacts.ru/doc/44_FZ-o-kontraktnoj-sisteme/glava-3/ss-1/statja-31/" TargetMode="External"/><Relationship Id="rId43" Type="http://schemas.openxmlformats.org/officeDocument/2006/relationships/hyperlink" Target="https://legalacts.ru/doc/44_FZ-o-kontraktnoj-sisteme/glava-3/ss-1/statja-31/" TargetMode="External"/><Relationship Id="rId48" Type="http://schemas.openxmlformats.org/officeDocument/2006/relationships/hyperlink" Target="https://legalacts.ru/doc/44_FZ-o-kontraktnoj-sisteme/glava-3/ss-1/statja-31/" TargetMode="External"/><Relationship Id="rId56" Type="http://schemas.openxmlformats.org/officeDocument/2006/relationships/fontTable" Target="fontTable.xml"/><Relationship Id="rId8" Type="http://schemas.openxmlformats.org/officeDocument/2006/relationships/hyperlink" Target="https://legalacts.ru/doc/44_FZ-o-kontraktnoj-sisteme/glava-3/ss-6/statja-93/" TargetMode="External"/><Relationship Id="rId51" Type="http://schemas.openxmlformats.org/officeDocument/2006/relationships/hyperlink" Target="https://legalacts.ru/doc/44_FZ-o-kontraktnoj-sisteme/glava-3/ss-1/statja-31/"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2954</Words>
  <Characters>16840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гимназия9</dc:creator>
  <cp:lastModifiedBy>Владелец</cp:lastModifiedBy>
  <cp:revision>2</cp:revision>
  <dcterms:created xsi:type="dcterms:W3CDTF">2024-05-03T13:47:00Z</dcterms:created>
  <dcterms:modified xsi:type="dcterms:W3CDTF">2024-05-03T13:47:00Z</dcterms:modified>
</cp:coreProperties>
</file>