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картриджей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 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11.212.17.02.03.01.098: Картридж однокомпонентный лазерного принтера / МФУ (в одном корпусе совмещен блок фотобарабана и тонерный отсек), 26.20.40.120 - Элементы замены типовые устройств ввода и вывода, 26.20.40.120 - Элементы замены типовые устройств ввода и вывода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применяемых исключительно в действующей редакции, с учетом изменений и дополнений, в том числе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«Обязательства по поставке товара»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-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1.1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приемке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-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-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 определенном Разделом II настоящего Технического задания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погрузочно-разгрузочные работы.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распаковка.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установка, сборка и монтаж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Коллегии Евразийской экономической комиссии «Об утверждении перечня продукции, подлежащей обязательной оценке соответствия требованиям технического регламента Таможенного союза «О безопасности низковольтного оборудования» (ТР ТС 004/2011), в отношении которой при помещении под таможенные процедуры подтверждается соблюдение мер технического регулирования» № 91 от 24.04.2013.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низковольтного оборудования» (вместе с «ТР ТС 004/2011. Технический регламент Таможенного Союза. О безопасности низковольтного оборудования») № 768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