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C77F65">
      <w:pPr>
        <w:jc w:val="right"/>
        <w:rPr>
          <w:sz w:val="28"/>
          <w:szCs w:val="28"/>
        </w:rPr>
      </w:pPr>
    </w:p>
    <w:p w14:paraId="422D8A41">
      <w:pPr>
        <w:numPr>
          <w:ilvl w:val="0"/>
          <w:numId w:val="0"/>
        </w:numPr>
        <w:jc w:val="center"/>
        <w:outlineLvl w:val="1"/>
        <w:rPr>
          <w:b/>
          <w:highlight w:val="white"/>
        </w:rPr>
      </w:pPr>
      <w:r>
        <w:rPr>
          <w:b/>
          <w:highlight w:val="white"/>
        </w:rPr>
        <w:t>ТЕХНИЧЕСКОЕ ЗАДАНИЕ</w:t>
      </w:r>
    </w:p>
    <w:p w14:paraId="11E5AA5B">
      <w:pPr>
        <w:numPr>
          <w:ilvl w:val="0"/>
          <w:numId w:val="0"/>
        </w:numPr>
        <w:jc w:val="center"/>
        <w:outlineLvl w:val="1"/>
        <w:rPr>
          <w:b/>
          <w:highlight w:val="white"/>
        </w:rPr>
      </w:pPr>
    </w:p>
    <w:p w14:paraId="76D0623F">
      <w:pPr>
        <w:spacing w:before="0" w:after="160"/>
        <w:ind w:left="720" w:firstLine="0"/>
        <w:contextualSpacing/>
        <w:jc w:val="center"/>
        <w:rPr>
          <w:b/>
        </w:rPr>
      </w:pPr>
      <w:r>
        <w:rPr>
          <w:b/>
        </w:rPr>
        <w:t>Закупка картриджей</w:t>
      </w:r>
    </w:p>
    <w:p w14:paraId="6539A949">
      <w:pPr>
        <w:spacing w:before="0" w:after="160"/>
        <w:ind w:left="720" w:firstLine="0"/>
        <w:contextualSpacing/>
        <w:jc w:val="center"/>
        <w:rPr>
          <w:b/>
        </w:rPr>
      </w:pPr>
    </w:p>
    <w:p w14:paraId="72CE99F5">
      <w:pPr>
        <w:spacing w:before="0" w:after="160"/>
        <w:ind w:left="720" w:firstLine="0"/>
        <w:contextualSpacing/>
        <w:jc w:val="center"/>
        <w:rPr>
          <w:b/>
        </w:rPr>
      </w:pPr>
      <w:r>
        <w:rPr>
          <w:b/>
        </w:rPr>
        <w:t>1. Общие положения</w:t>
      </w:r>
    </w:p>
    <w:p w14:paraId="338486BE">
      <w:pPr>
        <w:spacing w:before="0" w:after="160"/>
        <w:ind w:left="720" w:firstLine="0"/>
        <w:contextualSpacing/>
        <w:rPr>
          <w:b/>
        </w:rPr>
      </w:pPr>
    </w:p>
    <w:p w14:paraId="2D2B647C">
      <w:pPr>
        <w:keepNext/>
        <w:numPr>
          <w:ilvl w:val="1"/>
          <w:numId w:val="1"/>
        </w:numPr>
        <w:spacing w:before="0" w:after="0" w:line="240" w:lineRule="auto"/>
        <w:contextualSpacing/>
        <w:jc w:val="both"/>
        <w:rPr>
          <w:bCs/>
        </w:rPr>
      </w:pPr>
      <w:r>
        <w:rPr>
          <w:bCs/>
        </w:rPr>
        <w:t>Закупка картриджей для нужд Муниципального бюджетного учреждения культуры «Центральная Муниципальная Библиотека».</w:t>
      </w:r>
    </w:p>
    <w:p w14:paraId="31D692C6">
      <w:pPr>
        <w:keepNext/>
        <w:spacing w:before="0" w:after="160"/>
        <w:ind w:left="720" w:firstLine="0"/>
        <w:contextualSpacing/>
        <w:jc w:val="both"/>
      </w:pPr>
    </w:p>
    <w:p w14:paraId="48361F88">
      <w:pPr>
        <w:ind w:left="360" w:firstLine="0"/>
        <w:jc w:val="center"/>
        <w:rPr>
          <w:b/>
        </w:rPr>
      </w:pPr>
      <w:r>
        <w:rPr>
          <w:b/>
        </w:rPr>
        <w:t xml:space="preserve">2. Общие требования </w:t>
      </w:r>
    </w:p>
    <w:p w14:paraId="27BB2F93">
      <w:pPr>
        <w:spacing w:before="0" w:after="160"/>
        <w:ind w:left="720" w:firstLine="0"/>
        <w:contextualSpacing/>
        <w:rPr>
          <w:b/>
        </w:rPr>
      </w:pPr>
    </w:p>
    <w:p w14:paraId="175C7A52">
      <w:pPr>
        <w:jc w:val="both"/>
        <w:rPr>
          <w:bCs/>
        </w:rPr>
      </w:pPr>
      <w:r>
        <w:rPr>
          <w:bCs/>
        </w:rPr>
        <w:t>2.1. Товар должен поставляться в упаковке, обеспечивающей сохранность товара при его перевозке и, при необходимости, последующем хранении.</w:t>
      </w:r>
    </w:p>
    <w:p w14:paraId="009F74AE">
      <w:pPr>
        <w:widowControl w:val="0"/>
        <w:shd w:val="clear" w:color="auto" w:fill="FFFFFF"/>
        <w:tabs>
          <w:tab w:val="left" w:pos="284"/>
        </w:tabs>
        <w:jc w:val="both"/>
        <w:rPr>
          <w:bCs/>
        </w:rPr>
      </w:pPr>
      <w:r>
        <w:rPr>
          <w:bCs/>
        </w:rPr>
        <w:t>2.2.  Товар должен поставляться в соответствии с ассортиментом, комплектностью, установленными в  техническом задании.</w:t>
      </w:r>
    </w:p>
    <w:p w14:paraId="61F01281">
      <w:pPr>
        <w:tabs>
          <w:tab w:val="left" w:pos="708"/>
          <w:tab w:val="left" w:pos="1980"/>
        </w:tabs>
        <w:spacing w:before="0"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2.3.  Поставщик гарантирует качество поставляемого товара в соответствии с действующими стандартами, утвержденными в отношении данного вида товара.</w:t>
      </w:r>
    </w:p>
    <w:p w14:paraId="54352618">
      <w:pPr>
        <w:jc w:val="both"/>
        <w:rPr>
          <w:bCs/>
        </w:rPr>
      </w:pPr>
      <w:r>
        <w:rPr>
          <w:bCs/>
        </w:rPr>
        <w:t xml:space="preserve">2.4. Заказчик в день поставки проверяет поступивший в соответствии с настоящим Контрактом Товар и подписывает накладную. В случае несоответствия выполненной поставки накладной или при обнаружении дефектов Заказчик составляет акт с перечнем несоответствий или дефектов и необходимых работ по их устранению и в 2-дневный срок направляет его Поставщику. Поставщик обязан устранить несоответствия или дефекты, указанных в акте, в месячный срок без дополнительной оплаты. </w:t>
      </w:r>
    </w:p>
    <w:p w14:paraId="7BE1C2E3">
      <w:pPr>
        <w:jc w:val="both"/>
        <w:rPr>
          <w:bCs/>
        </w:rPr>
      </w:pPr>
    </w:p>
    <w:p w14:paraId="727AAAFE">
      <w:pPr>
        <w:numPr>
          <w:ilvl w:val="0"/>
          <w:numId w:val="2"/>
        </w:numPr>
        <w:spacing w:before="0" w:after="0" w:line="240" w:lineRule="auto"/>
        <w:contextualSpacing/>
        <w:jc w:val="center"/>
        <w:rPr>
          <w:b/>
          <w:bCs/>
        </w:rPr>
      </w:pPr>
      <w:r>
        <w:rPr>
          <w:b/>
          <w:bCs/>
        </w:rPr>
        <w:t>Технические характеристики товара</w:t>
      </w:r>
    </w:p>
    <w:tbl>
      <w:tblPr>
        <w:tblStyle w:val="8"/>
        <w:tblW w:w="9640" w:type="dxa"/>
        <w:tblInd w:w="-28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2"/>
        <w:gridCol w:w="4717"/>
        <w:gridCol w:w="2106"/>
        <w:gridCol w:w="2105"/>
      </w:tblGrid>
      <w:tr w14:paraId="7E0B87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2" w:type="dxa"/>
          </w:tcPr>
          <w:p w14:paraId="27B42AFF">
            <w:pPr>
              <w:widowControl/>
              <w:spacing w:before="0" w:after="0" w:line="240" w:lineRule="auto"/>
              <w:jc w:val="both"/>
              <w:rPr>
                <w:sz w:val="28"/>
                <w:szCs w:val="28"/>
              </w:rPr>
            </w:pPr>
            <w:r>
              <w:rPr>
                <w:rFonts w:eastAsia="Calibri"/>
                <w:kern w:val="0"/>
                <w:sz w:val="28"/>
                <w:szCs w:val="28"/>
                <w:lang w:val="ru-RU" w:eastAsia="en-US" w:bidi="ar-SA"/>
              </w:rPr>
              <w:t>№пп</w:t>
            </w:r>
          </w:p>
        </w:tc>
        <w:tc>
          <w:tcPr>
            <w:tcW w:w="4717" w:type="dxa"/>
          </w:tcPr>
          <w:p w14:paraId="17C72DAE">
            <w:pPr>
              <w:widowControl/>
              <w:spacing w:before="0" w:after="0" w:line="240" w:lineRule="auto"/>
              <w:jc w:val="both"/>
              <w:rPr>
                <w:sz w:val="28"/>
                <w:szCs w:val="28"/>
              </w:rPr>
            </w:pPr>
            <w:r>
              <w:rPr>
                <w:rFonts w:eastAsia="Calibri"/>
                <w:kern w:val="0"/>
                <w:sz w:val="28"/>
                <w:szCs w:val="28"/>
                <w:lang w:val="ru-RU" w:eastAsia="en-US" w:bidi="ar-SA"/>
              </w:rPr>
              <w:t>Наименование</w:t>
            </w:r>
          </w:p>
        </w:tc>
        <w:tc>
          <w:tcPr>
            <w:tcW w:w="2106" w:type="dxa"/>
            <w:tcBorders>
              <w:right w:val="nil"/>
            </w:tcBorders>
          </w:tcPr>
          <w:p w14:paraId="7131D6DE">
            <w:pPr>
              <w:widowControl/>
              <w:spacing w:before="0" w:after="0" w:line="240" w:lineRule="auto"/>
              <w:jc w:val="both"/>
              <w:rPr>
                <w:sz w:val="28"/>
                <w:szCs w:val="28"/>
              </w:rPr>
            </w:pPr>
            <w:r>
              <w:rPr>
                <w:rFonts w:eastAsia="Calibri"/>
                <w:kern w:val="0"/>
                <w:sz w:val="28"/>
                <w:szCs w:val="28"/>
                <w:lang w:val="ru-RU" w:eastAsia="en-US" w:bidi="ar-SA"/>
              </w:rPr>
              <w:t>количество</w:t>
            </w:r>
          </w:p>
        </w:tc>
        <w:tc>
          <w:tcPr>
            <w:tcW w:w="2105" w:type="dxa"/>
          </w:tcPr>
          <w:p w14:paraId="7BCEA60D">
            <w:pPr>
              <w:widowControl/>
              <w:spacing w:before="0" w:after="0" w:line="240" w:lineRule="auto"/>
              <w:jc w:val="both"/>
              <w:rPr>
                <w:sz w:val="28"/>
                <w:szCs w:val="28"/>
              </w:rPr>
            </w:pPr>
            <w:r>
              <w:rPr>
                <w:rFonts w:eastAsia="Calibri"/>
                <w:kern w:val="0"/>
                <w:sz w:val="28"/>
                <w:szCs w:val="28"/>
                <w:lang w:val="ru-RU" w:eastAsia="en-US" w:bidi="ar-SA"/>
              </w:rPr>
              <w:t>Артикул Комус</w:t>
            </w:r>
          </w:p>
        </w:tc>
      </w:tr>
      <w:tr w14:paraId="7E67C9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2" w:type="dxa"/>
          </w:tcPr>
          <w:p w14:paraId="2A975C80">
            <w:pPr>
              <w:pStyle w:val="12"/>
              <w:widowControl/>
              <w:numPr>
                <w:ilvl w:val="0"/>
                <w:numId w:val="3"/>
              </w:numPr>
              <w:spacing w:before="0" w:after="0" w:line="240" w:lineRule="auto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4717" w:type="dxa"/>
          </w:tcPr>
          <w:p w14:paraId="46BAA5EE">
            <w:pPr>
              <w:widowControl/>
              <w:spacing w:before="0" w:after="0" w:line="240" w:lineRule="auto"/>
              <w:jc w:val="both"/>
              <w:rPr>
                <w:rFonts w:hint="default"/>
                <w:sz w:val="28"/>
                <w:szCs w:val="28"/>
                <w:lang w:val="en-US"/>
              </w:rPr>
            </w:pPr>
            <w:r>
              <w:rPr>
                <w:rFonts w:eastAsia="Calibri"/>
                <w:kern w:val="0"/>
                <w:sz w:val="28"/>
                <w:szCs w:val="28"/>
                <w:lang w:val="ru-RU" w:eastAsia="en-US" w:bidi="ar-SA"/>
              </w:rPr>
              <w:t xml:space="preserve">Картридж </w:t>
            </w:r>
            <w:r>
              <w:rPr>
                <w:rFonts w:eastAsia="Calibri"/>
                <w:kern w:val="0"/>
                <w:sz w:val="28"/>
                <w:szCs w:val="28"/>
                <w:lang w:val="en-US" w:eastAsia="en-US" w:bidi="ar-SA"/>
              </w:rPr>
              <w:t>TK-1150</w:t>
            </w:r>
            <w:r>
              <w:rPr>
                <w:rFonts w:hint="default" w:eastAsia="Calibri"/>
                <w:kern w:val="0"/>
                <w:sz w:val="28"/>
                <w:szCs w:val="28"/>
                <w:lang w:val="ru-RU" w:eastAsia="en-US" w:bidi="ar-SA"/>
              </w:rPr>
              <w:t xml:space="preserve"> для </w:t>
            </w:r>
            <w:r>
              <w:rPr>
                <w:rFonts w:hint="default" w:eastAsia="Calibri"/>
                <w:kern w:val="0"/>
                <w:sz w:val="28"/>
                <w:szCs w:val="28"/>
                <w:lang w:val="en-US" w:eastAsia="en-US" w:bidi="ar-SA"/>
              </w:rPr>
              <w:t>Kyocera Ecosy M 2635 dn</w:t>
            </w:r>
          </w:p>
        </w:tc>
        <w:tc>
          <w:tcPr>
            <w:tcW w:w="2106" w:type="dxa"/>
            <w:tcBorders>
              <w:right w:val="nil"/>
            </w:tcBorders>
          </w:tcPr>
          <w:p w14:paraId="462E709F">
            <w:pPr>
              <w:widowControl/>
              <w:spacing w:before="0" w:after="0" w:line="240" w:lineRule="auto"/>
              <w:jc w:val="both"/>
              <w:rPr>
                <w:rFonts w:hint="default" w:ascii="Calibri" w:hAnsi="Calibri" w:eastAsia="Calibri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hint="default" w:ascii="Calibri" w:eastAsia="Calibri"/>
                <w:kern w:val="0"/>
                <w:sz w:val="28"/>
                <w:szCs w:val="28"/>
                <w:lang w:val="ru-RU" w:eastAsia="en-US" w:bidi="ar-SA"/>
              </w:rPr>
              <w:t>12</w:t>
            </w:r>
          </w:p>
        </w:tc>
        <w:tc>
          <w:tcPr>
            <w:tcW w:w="2105" w:type="dxa"/>
          </w:tcPr>
          <w:p w14:paraId="318300DB">
            <w:pPr>
              <w:widowControl/>
              <w:spacing w:before="0" w:after="0" w:line="240" w:lineRule="auto"/>
              <w:jc w:val="both"/>
              <w:rPr>
                <w:rFonts w:hint="default"/>
                <w:sz w:val="28"/>
                <w:szCs w:val="28"/>
                <w:lang w:val="ru-RU"/>
              </w:rPr>
            </w:pPr>
            <w:r>
              <w:rPr>
                <w:rFonts w:eastAsia="Calibri"/>
                <w:kern w:val="0"/>
                <w:sz w:val="28"/>
                <w:szCs w:val="28"/>
                <w:lang w:val="ru-RU" w:eastAsia="en-US" w:bidi="ar-SA"/>
              </w:rPr>
              <w:t>1</w:t>
            </w:r>
            <w:r>
              <w:rPr>
                <w:rFonts w:hint="default" w:eastAsia="Calibri"/>
                <w:kern w:val="0"/>
                <w:sz w:val="28"/>
                <w:szCs w:val="28"/>
                <w:lang w:val="ru-RU" w:eastAsia="en-US" w:bidi="ar-SA"/>
              </w:rPr>
              <w:t>617599</w:t>
            </w:r>
          </w:p>
        </w:tc>
      </w:tr>
      <w:tr w14:paraId="45AE5A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2" w:type="dxa"/>
          </w:tcPr>
          <w:p w14:paraId="25DE5506">
            <w:pPr>
              <w:pStyle w:val="12"/>
              <w:widowControl/>
              <w:numPr>
                <w:ilvl w:val="0"/>
                <w:numId w:val="3"/>
              </w:numPr>
              <w:spacing w:before="0" w:after="0" w:line="240" w:lineRule="auto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4717" w:type="dxa"/>
          </w:tcPr>
          <w:p w14:paraId="63FC0E0E">
            <w:pPr>
              <w:widowControl/>
              <w:spacing w:before="0" w:after="0" w:line="240" w:lineRule="auto"/>
              <w:jc w:val="both"/>
              <w:rPr>
                <w:rFonts w:hint="default"/>
                <w:sz w:val="28"/>
                <w:szCs w:val="28"/>
                <w:lang w:val="en-US"/>
              </w:rPr>
            </w:pPr>
            <w:r>
              <w:rPr>
                <w:rFonts w:eastAsia="Calibri"/>
                <w:kern w:val="0"/>
                <w:sz w:val="28"/>
                <w:szCs w:val="28"/>
                <w:lang w:val="ru-RU" w:eastAsia="en-US" w:bidi="ar-SA"/>
              </w:rPr>
              <w:t>Картридж 106а</w:t>
            </w:r>
            <w:r>
              <w:rPr>
                <w:rFonts w:hint="default" w:eastAsia="Calibri"/>
                <w:kern w:val="0"/>
                <w:sz w:val="28"/>
                <w:szCs w:val="28"/>
                <w:lang w:val="en-US" w:eastAsia="en-US" w:bidi="ar-SA"/>
              </w:rPr>
              <w:t xml:space="preserve"> </w:t>
            </w:r>
            <w:r>
              <w:rPr>
                <w:rFonts w:hint="default" w:eastAsia="Calibri"/>
                <w:kern w:val="0"/>
                <w:sz w:val="28"/>
                <w:szCs w:val="28"/>
                <w:lang w:val="ru-RU" w:eastAsia="en-US" w:bidi="ar-SA"/>
              </w:rPr>
              <w:t xml:space="preserve">для </w:t>
            </w:r>
            <w:r>
              <w:rPr>
                <w:rFonts w:hint="default" w:eastAsia="Calibri"/>
                <w:kern w:val="0"/>
                <w:sz w:val="28"/>
                <w:szCs w:val="28"/>
                <w:lang w:val="en-US" w:eastAsia="en-US" w:bidi="ar-SA"/>
              </w:rPr>
              <w:t>HP Laser Jet 107a</w:t>
            </w:r>
          </w:p>
        </w:tc>
        <w:tc>
          <w:tcPr>
            <w:tcW w:w="2106" w:type="dxa"/>
            <w:tcBorders>
              <w:right w:val="nil"/>
            </w:tcBorders>
          </w:tcPr>
          <w:p w14:paraId="3B4DF50F">
            <w:pPr>
              <w:widowControl/>
              <w:spacing w:before="0" w:after="0" w:line="240" w:lineRule="auto"/>
              <w:jc w:val="both"/>
              <w:rPr>
                <w:rFonts w:hint="default" w:ascii="Calibri" w:hAnsi="Calibri" w:eastAsia="Calibri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hint="default" w:ascii="Calibri" w:eastAsia="Calibri"/>
                <w:kern w:val="0"/>
                <w:sz w:val="28"/>
                <w:szCs w:val="28"/>
                <w:lang w:val="ru-RU" w:eastAsia="en-US" w:bidi="ar-SA"/>
              </w:rPr>
              <w:t>9</w:t>
            </w:r>
          </w:p>
        </w:tc>
        <w:tc>
          <w:tcPr>
            <w:tcW w:w="2105" w:type="dxa"/>
          </w:tcPr>
          <w:p w14:paraId="59C1C1DB">
            <w:pPr>
              <w:widowControl/>
              <w:spacing w:before="0" w:after="0" w:line="240" w:lineRule="auto"/>
              <w:jc w:val="both"/>
              <w:rPr>
                <w:sz w:val="28"/>
                <w:szCs w:val="28"/>
              </w:rPr>
            </w:pPr>
            <w:r>
              <w:rPr>
                <w:rFonts w:eastAsia="Calibri"/>
                <w:kern w:val="0"/>
                <w:sz w:val="28"/>
                <w:szCs w:val="28"/>
                <w:lang w:val="ru-RU" w:eastAsia="en-US" w:bidi="ar-SA"/>
              </w:rPr>
              <w:t>1773135</w:t>
            </w:r>
          </w:p>
        </w:tc>
      </w:tr>
    </w:tbl>
    <w:p w14:paraId="6699ECF5">
      <w:pPr>
        <w:rPr>
          <w:i/>
          <w:color w:val="FF0000"/>
        </w:rPr>
      </w:pPr>
    </w:p>
    <w:p w14:paraId="6BC6351D">
      <w:pPr>
        <w:spacing w:before="0" w:after="160"/>
        <w:ind w:left="720" w:firstLine="0"/>
        <w:contextualSpacing/>
        <w:rPr>
          <w:b/>
          <w:bCs/>
        </w:rPr>
      </w:pPr>
    </w:p>
    <w:p w14:paraId="18BD4FD1">
      <w:pPr>
        <w:spacing w:before="0" w:after="160"/>
        <w:ind w:left="720" w:firstLine="0"/>
        <w:contextualSpacing/>
        <w:jc w:val="center"/>
        <w:rPr>
          <w:b/>
          <w:bCs/>
        </w:rPr>
      </w:pPr>
      <w:r>
        <w:rPr>
          <w:b/>
          <w:bCs/>
        </w:rPr>
        <w:t>4. Общие требования</w:t>
      </w:r>
    </w:p>
    <w:p w14:paraId="70C0E171">
      <w:pPr>
        <w:spacing w:before="0" w:after="160"/>
        <w:ind w:left="720" w:firstLine="0"/>
        <w:contextualSpacing/>
        <w:rPr>
          <w:b/>
          <w:bCs/>
        </w:rPr>
      </w:pPr>
    </w:p>
    <w:p w14:paraId="5AAA853B">
      <w:pPr>
        <w:jc w:val="both"/>
      </w:pPr>
      <w:r>
        <w:rPr>
          <w:bCs/>
        </w:rPr>
        <w:t>Доставка</w:t>
      </w:r>
      <w:r>
        <w:t xml:space="preserve"> осуществляется по адресу: 143090, Московская область, г. Краснознаменск, ул. Победы д.9 . Доставка  должна быть осуществлена в рабочие дни:</w:t>
      </w:r>
    </w:p>
    <w:p w14:paraId="656A83DF">
      <w:pPr>
        <w:jc w:val="both"/>
      </w:pPr>
      <w:r>
        <w:t>пн-пт (время - с 9.00 до 16:30)</w:t>
      </w:r>
    </w:p>
    <w:p w14:paraId="5F7C3CD9">
      <w:pPr>
        <w:jc w:val="both"/>
      </w:pPr>
    </w:p>
    <w:p w14:paraId="1DBC1B5D">
      <w:pPr>
        <w:tabs>
          <w:tab w:val="left" w:pos="-284"/>
        </w:tabs>
        <w:jc w:val="both"/>
        <w:rPr>
          <w:i/>
        </w:rPr>
      </w:pPr>
      <w:r>
        <w:rPr>
          <w:i/>
        </w:rPr>
        <w:t>На территории Заказчика установлен пропускной режим.  Пропуск граждан Российской Федерации на территорию Заказчика осуществляется в следующем порядке:</w:t>
      </w:r>
    </w:p>
    <w:p w14:paraId="41CD8D2B">
      <w:pPr>
        <w:tabs>
          <w:tab w:val="left" w:pos="-284"/>
        </w:tabs>
        <w:jc w:val="both"/>
        <w:rPr>
          <w:i/>
        </w:rPr>
      </w:pPr>
      <w:r>
        <w:rPr>
          <w:i/>
        </w:rPr>
        <w:t>- за два рабочих дня до поставки Товара предоставляются Заказчику сведения о лицах, осуществляющих доставку товара, с указанием фамилии, имени, отчества, паспортных данных;</w:t>
      </w:r>
    </w:p>
    <w:p w14:paraId="6DFD01A9">
      <w:pPr>
        <w:jc w:val="both"/>
        <w:rPr>
          <w:i/>
        </w:rPr>
      </w:pPr>
      <w:r>
        <w:rPr>
          <w:i/>
        </w:rPr>
        <w:t>- за два рабочих дня до поставки Товара предоставляются Заказчику сведения  о водителях с указанием фамилии, имени, отчества, паспортных данных и данных транспортного средства с указанием  модели и регистрационного номера;</w:t>
      </w:r>
    </w:p>
    <w:p w14:paraId="1FF8D4C6">
      <w:pPr>
        <w:jc w:val="both"/>
        <w:rPr>
          <w:i/>
        </w:rPr>
      </w:pPr>
      <w:r>
        <w:rPr>
          <w:i/>
        </w:rPr>
        <w:t>- в случае изменения состава лиц, осуществляющих доставку товара, водителя, изменения транспортного средства, сведения о таких изменениях предоставляются в соответствии с вышеуказанным порядком.</w:t>
      </w:r>
    </w:p>
    <w:p w14:paraId="2954133B">
      <w:pPr>
        <w:ind w:firstLine="708"/>
        <w:jc w:val="both"/>
        <w:rPr>
          <w:b/>
        </w:rPr>
      </w:pPr>
      <w:r>
        <w:rPr>
          <w:b/>
        </w:rPr>
        <w:t>Пропуск иностранных граждан (граждан, не имеющих паспорт Российской Федерации) на территорию Заказчика не допускается.</w:t>
      </w:r>
    </w:p>
    <w:p w14:paraId="634AEA68">
      <w:pPr>
        <w:ind w:firstLine="708"/>
        <w:jc w:val="both"/>
        <w:rPr>
          <w:b/>
        </w:rPr>
      </w:pPr>
    </w:p>
    <w:p w14:paraId="19E6D8E1">
      <w:pPr>
        <w:ind w:firstLine="708"/>
        <w:jc w:val="both"/>
        <w:rPr>
          <w:b/>
        </w:rPr>
      </w:pPr>
    </w:p>
    <w:p w14:paraId="14B47838"/>
    <w:tbl>
      <w:tblPr>
        <w:tblStyle w:val="13"/>
        <w:tblpPr w:leftFromText="180" w:rightFromText="180" w:vertAnchor="text" w:horzAnchor="margin" w:tblpXSpec="right" w:tblpY="-123"/>
        <w:tblW w:w="10206" w:type="dxa"/>
        <w:jc w:val="righ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678"/>
        <w:gridCol w:w="5527"/>
      </w:tblGrid>
      <w:tr w14:paraId="59EE06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76" w:hRule="atLeast"/>
          <w:jc w:val="right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4867ED19">
            <w:pPr>
              <w:widowControl/>
              <w:spacing w:before="0" w:after="315" w:line="315" w:lineRule="atLeast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5527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5B7C7634">
            <w:pPr>
              <w:widowControl/>
              <w:spacing w:before="0" w:after="315" w:line="315" w:lineRule="atLeast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en-US" w:eastAsia="ru-RU" w:bidi="ar-SA"/>
              </w:rPr>
              <w:t xml:space="preserve">Заказчик: </w:t>
            </w:r>
          </w:p>
          <w:p w14:paraId="4E75CAFF">
            <w:pPr>
              <w:widowControl/>
              <w:spacing w:before="0" w:after="315" w:line="315" w:lineRule="atLeast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</w:p>
        </w:tc>
      </w:tr>
      <w:tr w14:paraId="3E2333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76" w:hRule="atLeast"/>
          <w:jc w:val="right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293C85">
            <w:pPr>
              <w:widowControl/>
              <w:spacing w:before="0" w:after="315" w:line="315" w:lineRule="atLeast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5527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14:paraId="103608D7">
            <w:pPr>
              <w:widowControl/>
              <w:spacing w:before="0" w:after="315" w:line="315" w:lineRule="atLeast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u w:val="single"/>
                <w:lang w:val="en-US" w:eastAsia="ru-RU" w:bidi="ar-SA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u w:val="single"/>
                <w:lang w:val="ru-RU" w:eastAsia="ru-RU" w:bidi="ar-SA"/>
              </w:rPr>
              <w:t>Д</w:t>
            </w:r>
            <w:r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u w:val="single"/>
                <w:lang w:val="en-US" w:eastAsia="ru-RU" w:bidi="ar-SA"/>
              </w:rPr>
              <w:t>иректор</w:t>
            </w:r>
            <w:r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u w:val="single"/>
                <w:lang w:val="ru-RU" w:eastAsia="ru-RU" w:bidi="ar-SA"/>
              </w:rPr>
              <w:t xml:space="preserve"> ЦМБ</w:t>
            </w:r>
          </w:p>
        </w:tc>
      </w:tr>
      <w:tr w14:paraId="2C319E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147" w:hRule="atLeast"/>
          <w:jc w:val="right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7BEED5E0">
            <w:pPr>
              <w:widowControl/>
              <w:spacing w:before="0" w:after="315" w:line="315" w:lineRule="atLeast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5527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37C1A37E">
            <w:pPr>
              <w:widowControl/>
              <w:spacing w:before="0" w:after="315" w:line="315" w:lineRule="atLeast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  <w:t>__________           /</w:t>
            </w:r>
            <w:r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u w:val="single"/>
                <w:lang w:val="ru-RU" w:eastAsia="ru-RU" w:bidi="ar-SA"/>
              </w:rPr>
              <w:t>Л.В. Коркунова</w:t>
            </w:r>
            <w:r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  <w:t>/</w:t>
            </w:r>
          </w:p>
          <w:p w14:paraId="635F70E1">
            <w:pPr>
              <w:widowControl/>
              <w:spacing w:before="0" w:after="315" w:line="315" w:lineRule="atLeast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  <w:t>«</w:t>
            </w:r>
            <w:r>
              <w:rPr>
                <w:rFonts w:hint="default" w:ascii="Times New Roman" w:hAnsi="Times New Roman" w:eastAsia="Times New Roman" w:cs="Times New Roman"/>
                <w:kern w:val="0"/>
                <w:sz w:val="24"/>
                <w:szCs w:val="24"/>
                <w:lang w:val="en-US" w:eastAsia="ru-RU" w:bidi="ar-SA"/>
              </w:rPr>
              <w:t>14</w:t>
            </w:r>
            <w:r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» </w:t>
            </w:r>
            <w:r>
              <w:rPr>
                <w:rFonts w:hint="default" w:ascii="Times New Roman" w:hAnsi="Times New Roman" w:eastAsia="Times New Roman" w:cs="Times New Roman"/>
                <w:kern w:val="0"/>
                <w:sz w:val="24"/>
                <w:szCs w:val="24"/>
                <w:lang w:val="en-US" w:eastAsia="ru-RU" w:bidi="ar-SA"/>
              </w:rPr>
              <w:t>ентября</w:t>
            </w:r>
            <w:r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 202</w:t>
            </w:r>
            <w:r>
              <w:rPr>
                <w:rFonts w:hint="default" w:ascii="Times New Roman" w:hAnsi="Times New Roman" w:eastAsia="Times New Roman" w:cs="Times New Roman"/>
                <w:kern w:val="0"/>
                <w:sz w:val="24"/>
                <w:szCs w:val="24"/>
                <w:lang w:val="en-US" w:eastAsia="ru-RU" w:bidi="ar-SA"/>
              </w:rPr>
              <w:t>6</w:t>
            </w:r>
            <w:bookmarkStart w:id="0" w:name="_GoBack"/>
            <w:bookmarkEnd w:id="0"/>
            <w:r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 г</w:t>
            </w:r>
          </w:p>
        </w:tc>
      </w:tr>
    </w:tbl>
    <w:p w14:paraId="2ACA6709">
      <w:pPr>
        <w:jc w:val="both"/>
        <w:rPr>
          <w:sz w:val="28"/>
          <w:szCs w:val="28"/>
        </w:rPr>
      </w:pPr>
    </w:p>
    <w:p w14:paraId="142E6F5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57ADCCAB">
      <w:pPr>
        <w:spacing w:before="0" w:after="160"/>
        <w:rPr>
          <w:sz w:val="28"/>
          <w:szCs w:val="28"/>
        </w:rPr>
      </w:pPr>
    </w:p>
    <w:sectPr>
      <w:pgSz w:w="11906" w:h="16838"/>
      <w:pgMar w:top="1134" w:right="850" w:bottom="1134" w:left="1701" w:header="0" w:footer="0" w:gutter="0"/>
      <w:pgNumType w:fmt="decimal"/>
      <w:cols w:space="720" w:num="1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roman"/>
    <w:pitch w:val="default"/>
    <w:sig w:usb0="E4002EFF" w:usb1="C000E47F" w:usb2="00000009" w:usb3="00000000" w:csb0="200001FF" w:csb1="00000000"/>
  </w:font>
  <w:font w:name="Liberation Sans">
    <w:altName w:val="Arial"/>
    <w:panose1 w:val="00000000000000000000"/>
    <w:charset w:val="00"/>
    <w:family w:val="swiss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Lucida Sans">
    <w:altName w:val="Lucida Sans Unicode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F092B84"/>
    <w:multiLevelType w:val="multilevel"/>
    <w:tmpl w:val="CF092B84"/>
    <w:lvl w:ilvl="0" w:tentative="0">
      <w:start w:val="3"/>
      <w:numFmt w:val="decimal"/>
      <w:lvlText w:val="%1."/>
      <w:lvlJc w:val="left"/>
      <w:pPr>
        <w:tabs>
          <w:tab w:val="left" w:pos="0"/>
        </w:tabs>
        <w:ind w:left="720" w:hanging="360"/>
      </w:pPr>
    </w:lvl>
    <w:lvl w:ilvl="1" w:tentative="0">
      <w:start w:val="1"/>
      <w:numFmt w:val="lowerLetter"/>
      <w:lvlText w:val="%2."/>
      <w:lvlJc w:val="left"/>
      <w:pPr>
        <w:tabs>
          <w:tab w:val="left" w:pos="0"/>
        </w:tabs>
        <w:ind w:left="1440" w:hanging="360"/>
      </w:pPr>
    </w:lvl>
    <w:lvl w:ilvl="2" w:tentative="0">
      <w:start w:val="1"/>
      <w:numFmt w:val="lowerRoman"/>
      <w:lvlText w:val="%3."/>
      <w:lvlJc w:val="right"/>
      <w:pPr>
        <w:tabs>
          <w:tab w:val="left" w:pos="0"/>
        </w:tabs>
        <w:ind w:left="2160" w:hanging="180"/>
      </w:pPr>
    </w:lvl>
    <w:lvl w:ilvl="3" w:tentative="0">
      <w:start w:val="1"/>
      <w:numFmt w:val="decimal"/>
      <w:lvlText w:val="%4."/>
      <w:lvlJc w:val="left"/>
      <w:pPr>
        <w:tabs>
          <w:tab w:val="left" w:pos="0"/>
        </w:tabs>
        <w:ind w:left="2880" w:hanging="360"/>
      </w:pPr>
    </w:lvl>
    <w:lvl w:ilvl="4" w:tentative="0">
      <w:start w:val="1"/>
      <w:numFmt w:val="lowerLetter"/>
      <w:lvlText w:val="%5."/>
      <w:lvlJc w:val="left"/>
      <w:pPr>
        <w:tabs>
          <w:tab w:val="left" w:pos="0"/>
        </w:tabs>
        <w:ind w:left="3600" w:hanging="360"/>
      </w:pPr>
    </w:lvl>
    <w:lvl w:ilvl="5" w:tentative="0">
      <w:start w:val="1"/>
      <w:numFmt w:val="lowerRoman"/>
      <w:lvlText w:val="%6."/>
      <w:lvlJc w:val="right"/>
      <w:pPr>
        <w:tabs>
          <w:tab w:val="left" w:pos="0"/>
        </w:tabs>
        <w:ind w:left="4320" w:hanging="180"/>
      </w:pPr>
    </w:lvl>
    <w:lvl w:ilvl="6" w:tentative="0">
      <w:start w:val="1"/>
      <w:numFmt w:val="decimal"/>
      <w:lvlText w:val="%7."/>
      <w:lvlJc w:val="left"/>
      <w:pPr>
        <w:tabs>
          <w:tab w:val="left" w:pos="0"/>
        </w:tabs>
        <w:ind w:left="5040" w:hanging="360"/>
      </w:pPr>
    </w:lvl>
    <w:lvl w:ilvl="7" w:tentative="0">
      <w:start w:val="1"/>
      <w:numFmt w:val="lowerLetter"/>
      <w:lvlText w:val="%8."/>
      <w:lvlJc w:val="left"/>
      <w:pPr>
        <w:tabs>
          <w:tab w:val="left" w:pos="0"/>
        </w:tabs>
        <w:ind w:left="5760" w:hanging="360"/>
      </w:pPr>
    </w:lvl>
    <w:lvl w:ilvl="8" w:tentative="0">
      <w:start w:val="1"/>
      <w:numFmt w:val="lowerRoman"/>
      <w:lvlText w:val="%9."/>
      <w:lvlJc w:val="right"/>
      <w:pPr>
        <w:tabs>
          <w:tab w:val="left" w:pos="0"/>
        </w:tabs>
        <w:ind w:left="6480" w:hanging="180"/>
      </w:pPr>
    </w:lvl>
  </w:abstractNum>
  <w:abstractNum w:abstractNumId="1">
    <w:nsid w:val="0053208E"/>
    <w:multiLevelType w:val="multilevel"/>
    <w:tmpl w:val="0053208E"/>
    <w:lvl w:ilvl="0" w:tentative="0">
      <w:start w:val="1"/>
      <w:numFmt w:val="decimal"/>
      <w:lvlText w:val="%1."/>
      <w:lvlJc w:val="left"/>
      <w:pPr>
        <w:tabs>
          <w:tab w:val="left" w:pos="0"/>
        </w:tabs>
        <w:ind w:left="684" w:hanging="684"/>
      </w:pPr>
    </w:lvl>
    <w:lvl w:ilvl="1" w:tentative="0">
      <w:start w:val="1"/>
      <w:numFmt w:val="decimal"/>
      <w:lvlText w:val="%1.%2."/>
      <w:lvlJc w:val="left"/>
      <w:pPr>
        <w:tabs>
          <w:tab w:val="left" w:pos="0"/>
        </w:tabs>
        <w:ind w:left="720" w:hanging="720"/>
      </w:pPr>
    </w:lvl>
    <w:lvl w:ilvl="2" w:tentative="0">
      <w:start w:val="1"/>
      <w:numFmt w:val="decimal"/>
      <w:lvlText w:val="%1.%2.%3."/>
      <w:lvlJc w:val="left"/>
      <w:pPr>
        <w:tabs>
          <w:tab w:val="left" w:pos="0"/>
        </w:tabs>
        <w:ind w:left="720" w:hanging="720"/>
      </w:pPr>
    </w:lvl>
    <w:lvl w:ilvl="3" w:tentative="0">
      <w:start w:val="1"/>
      <w:numFmt w:val="decimal"/>
      <w:lvlText w:val="%1.%2.%3.%4."/>
      <w:lvlJc w:val="left"/>
      <w:pPr>
        <w:tabs>
          <w:tab w:val="left" w:pos="0"/>
        </w:tabs>
        <w:ind w:left="1080" w:hanging="1080"/>
      </w:pPr>
    </w:lvl>
    <w:lvl w:ilvl="4" w:tentative="0">
      <w:start w:val="1"/>
      <w:numFmt w:val="decimal"/>
      <w:lvlText w:val="%1.%2.%3.%4.%5."/>
      <w:lvlJc w:val="left"/>
      <w:pPr>
        <w:tabs>
          <w:tab w:val="left" w:pos="0"/>
        </w:tabs>
        <w:ind w:left="1080" w:hanging="1080"/>
      </w:pPr>
    </w:lvl>
    <w:lvl w:ilvl="5" w:tentative="0">
      <w:start w:val="1"/>
      <w:numFmt w:val="decimal"/>
      <w:lvlText w:val="%1.%2.%3.%4.%5.%6."/>
      <w:lvlJc w:val="left"/>
      <w:pPr>
        <w:tabs>
          <w:tab w:val="left" w:pos="0"/>
        </w:tabs>
        <w:ind w:left="1440" w:hanging="1440"/>
      </w:pPr>
    </w:lvl>
    <w:lvl w:ilvl="6" w:tentative="0">
      <w:start w:val="1"/>
      <w:numFmt w:val="decimal"/>
      <w:lvlText w:val="%1.%2.%3.%4.%5.%6.%7."/>
      <w:lvlJc w:val="left"/>
      <w:pPr>
        <w:tabs>
          <w:tab w:val="left" w:pos="0"/>
        </w:tabs>
        <w:ind w:left="1800" w:hanging="1800"/>
      </w:pPr>
    </w:lvl>
    <w:lvl w:ilvl="7" w:tentative="0">
      <w:start w:val="1"/>
      <w:numFmt w:val="decimal"/>
      <w:lvlText w:val="%1.%2.%3.%4.%5.%6.%7.%8."/>
      <w:lvlJc w:val="left"/>
      <w:pPr>
        <w:tabs>
          <w:tab w:val="left" w:pos="0"/>
        </w:tabs>
        <w:ind w:left="1800" w:hanging="1800"/>
      </w:pPr>
    </w:lvl>
    <w:lvl w:ilvl="8" w:tentative="0">
      <w:start w:val="1"/>
      <w:numFmt w:val="decimal"/>
      <w:lvlText w:val="%1.%2.%3.%4.%5.%6.%7.%8.%9."/>
      <w:lvlJc w:val="left"/>
      <w:pPr>
        <w:tabs>
          <w:tab w:val="left" w:pos="0"/>
        </w:tabs>
        <w:ind w:left="2160" w:hanging="2160"/>
      </w:pPr>
    </w:lvl>
  </w:abstractNum>
  <w:abstractNum w:abstractNumId="2">
    <w:nsid w:val="59ADCABA"/>
    <w:multiLevelType w:val="multilevel"/>
    <w:tmpl w:val="59ADCABA"/>
    <w:lvl w:ilvl="0" w:tentative="0">
      <w:start w:val="1"/>
      <w:numFmt w:val="decimal"/>
      <w:lvlText w:val="%1."/>
      <w:lvlJc w:val="left"/>
      <w:pPr>
        <w:tabs>
          <w:tab w:val="left" w:pos="0"/>
        </w:tabs>
        <w:ind w:left="720" w:hanging="360"/>
      </w:pPr>
    </w:lvl>
    <w:lvl w:ilvl="1" w:tentative="0">
      <w:start w:val="1"/>
      <w:numFmt w:val="lowerLetter"/>
      <w:lvlText w:val="%2."/>
      <w:lvlJc w:val="left"/>
      <w:pPr>
        <w:tabs>
          <w:tab w:val="left" w:pos="0"/>
        </w:tabs>
        <w:ind w:left="1440" w:hanging="360"/>
      </w:pPr>
    </w:lvl>
    <w:lvl w:ilvl="2" w:tentative="0">
      <w:start w:val="1"/>
      <w:numFmt w:val="lowerRoman"/>
      <w:lvlText w:val="%3."/>
      <w:lvlJc w:val="right"/>
      <w:pPr>
        <w:tabs>
          <w:tab w:val="left" w:pos="0"/>
        </w:tabs>
        <w:ind w:left="2160" w:hanging="180"/>
      </w:pPr>
    </w:lvl>
    <w:lvl w:ilvl="3" w:tentative="0">
      <w:start w:val="1"/>
      <w:numFmt w:val="decimal"/>
      <w:lvlText w:val="%4."/>
      <w:lvlJc w:val="left"/>
      <w:pPr>
        <w:tabs>
          <w:tab w:val="left" w:pos="0"/>
        </w:tabs>
        <w:ind w:left="2880" w:hanging="360"/>
      </w:pPr>
    </w:lvl>
    <w:lvl w:ilvl="4" w:tentative="0">
      <w:start w:val="1"/>
      <w:numFmt w:val="lowerLetter"/>
      <w:lvlText w:val="%5."/>
      <w:lvlJc w:val="left"/>
      <w:pPr>
        <w:tabs>
          <w:tab w:val="left" w:pos="0"/>
        </w:tabs>
        <w:ind w:left="3600" w:hanging="360"/>
      </w:pPr>
    </w:lvl>
    <w:lvl w:ilvl="5" w:tentative="0">
      <w:start w:val="1"/>
      <w:numFmt w:val="lowerRoman"/>
      <w:lvlText w:val="%6."/>
      <w:lvlJc w:val="right"/>
      <w:pPr>
        <w:tabs>
          <w:tab w:val="left" w:pos="0"/>
        </w:tabs>
        <w:ind w:left="4320" w:hanging="180"/>
      </w:pPr>
    </w:lvl>
    <w:lvl w:ilvl="6" w:tentative="0">
      <w:start w:val="1"/>
      <w:numFmt w:val="decimal"/>
      <w:lvlText w:val="%7."/>
      <w:lvlJc w:val="left"/>
      <w:pPr>
        <w:tabs>
          <w:tab w:val="left" w:pos="0"/>
        </w:tabs>
        <w:ind w:left="5040" w:hanging="360"/>
      </w:pPr>
    </w:lvl>
    <w:lvl w:ilvl="7" w:tentative="0">
      <w:start w:val="1"/>
      <w:numFmt w:val="lowerLetter"/>
      <w:lvlText w:val="%8."/>
      <w:lvlJc w:val="left"/>
      <w:pPr>
        <w:tabs>
          <w:tab w:val="left" w:pos="0"/>
        </w:tabs>
        <w:ind w:left="5760" w:hanging="360"/>
      </w:pPr>
    </w:lvl>
    <w:lvl w:ilvl="8" w:tentative="0">
      <w:start w:val="1"/>
      <w:numFmt w:val="lowerRoman"/>
      <w:lvlText w:val="%9."/>
      <w:lvlJc w:val="right"/>
      <w:pPr>
        <w:tabs>
          <w:tab w:val="left" w:pos="0"/>
        </w:tabs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08"/>
  <w:autoHyphenation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11767B8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nhideWhenUsed="0" w:uiPriority="0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widowControl/>
      <w:suppressAutoHyphens/>
      <w:bidi w:val="0"/>
      <w:spacing w:before="0" w:after="160" w:line="259" w:lineRule="auto"/>
      <w:jc w:val="left"/>
    </w:pPr>
    <w:rPr>
      <w:rFonts w:asciiTheme="minorHAnsi" w:hAnsiTheme="minorHAnsi" w:eastAsiaTheme="minorHAnsi" w:cstheme="minorBidi"/>
      <w:color w:val="auto"/>
      <w:kern w:val="0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semiHidden/>
    <w:unhideWhenUsed/>
    <w:qFormat/>
    <w:uiPriority w:val="99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paragraph" w:styleId="5">
    <w:name w:val="caption"/>
    <w:basedOn w:val="1"/>
    <w:qFormat/>
    <w:uiPriority w:val="0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6">
    <w:name w:val="Body Text"/>
    <w:basedOn w:val="1"/>
    <w:uiPriority w:val="0"/>
    <w:pPr>
      <w:spacing w:before="0" w:after="140" w:line="276" w:lineRule="auto"/>
    </w:pPr>
  </w:style>
  <w:style w:type="paragraph" w:styleId="7">
    <w:name w:val="List"/>
    <w:basedOn w:val="6"/>
    <w:uiPriority w:val="0"/>
    <w:rPr>
      <w:rFonts w:cs="Lucida Sans"/>
    </w:rPr>
  </w:style>
  <w:style w:type="table" w:styleId="8">
    <w:name w:val="Table Grid"/>
    <w:basedOn w:val="3"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Текст выноски Знак"/>
    <w:basedOn w:val="2"/>
    <w:semiHidden/>
    <w:qFormat/>
    <w:uiPriority w:val="99"/>
    <w:rPr>
      <w:rFonts w:ascii="Segoe UI" w:hAnsi="Segoe UI" w:cs="Segoe UI"/>
      <w:sz w:val="18"/>
      <w:szCs w:val="18"/>
    </w:rPr>
  </w:style>
  <w:style w:type="paragraph" w:customStyle="1" w:styleId="10">
    <w:name w:val="Заголовок"/>
    <w:basedOn w:val="1"/>
    <w:next w:val="6"/>
    <w:qFormat/>
    <w:uiPriority w:val="0"/>
    <w:pPr>
      <w:keepNext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customStyle="1" w:styleId="11">
    <w:name w:val="Указатель1"/>
    <w:basedOn w:val="1"/>
    <w:qFormat/>
    <w:uiPriority w:val="0"/>
    <w:pPr>
      <w:suppressLineNumbers/>
    </w:pPr>
    <w:rPr>
      <w:rFonts w:cs="Lucida Sans"/>
    </w:rPr>
  </w:style>
  <w:style w:type="paragraph" w:styleId="12">
    <w:name w:val="List Paragraph"/>
    <w:basedOn w:val="1"/>
    <w:qFormat/>
    <w:uiPriority w:val="34"/>
    <w:pPr>
      <w:spacing w:before="0" w:after="160"/>
      <w:ind w:left="720" w:firstLine="0"/>
      <w:contextualSpacing/>
    </w:pPr>
  </w:style>
  <w:style w:type="table" w:customStyle="1" w:styleId="13">
    <w:name w:val="Сетка таблицы1"/>
    <w:basedOn w:val="3"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306</Words>
  <Characters>2086</Characters>
  <Paragraphs>47</Paragraphs>
  <TotalTime>43</TotalTime>
  <ScaleCrop>false</ScaleCrop>
  <LinksUpToDate>false</LinksUpToDate>
  <CharactersWithSpaces>2373</CharactersWithSpaces>
  <Application>WPS Office_12.1.0.28485_F1E327BC-269C-435d-A152-05C5408002CA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2023-11-20T09:52:00Z</dcterms:created>
  <dc:creator>6</dc:creator>
  <cp:lastModifiedBy>WPS_1781680597</cp:lastModifiedBy>
  <cp:lastPrinted>2024-01-09T11:27:00Z</cp:lastPrinted>
  <dcterms:modified xsi:type="dcterms:W3CDTF">2026-09-11T08:54:38Z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eyJoZGlkIjoiMmY4NjhjMDkzNTI0NjhmN2Q4ZmFlYTg4YzNlMTc4YWMiLCJ1c2VySWQiOiI4MjQ2MzYzMTExMTUifQ==</vt:lpwstr>
  </property>
  <property fmtid="{D5CDD505-2E9C-101B-9397-08002B2CF9AE}" pid="3" name="KSOProductBuildVer">
    <vt:lpwstr>1049-12.1.0.28485</vt:lpwstr>
  </property>
  <property fmtid="{D5CDD505-2E9C-101B-9397-08002B2CF9AE}" pid="4" name="ICV">
    <vt:lpwstr>C7E2F847460D4952B3FCED812E8345C3_13</vt:lpwstr>
  </property>
</Properties>
</file>