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40" w:lineRule="auto"/>
        <w:tabs>
          <w:tab w:val="right" w:pos="1046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Приложение 5 к контракту</w:t>
      </w:r>
      <w:r/>
    </w:p>
    <w:p>
      <w:pPr>
        <w:jc w:val="right"/>
        <w:spacing w:line="240" w:lineRule="auto"/>
        <w:tabs>
          <w:tab w:val="right" w:pos="1046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«____» __________20____г. №_____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приобретение товара для ремонта кровли (унифлекс) для нужд МБУ «ЭО мо Серебряные Пруды»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Наименование объекта закупки: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Приобретение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товара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ремонта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кровли</w:t>
      </w:r>
      <w:r>
        <w:rPr>
          <w:rFonts w:ascii="Times New Roman" w:hAnsi="Times New Roman" w:cs="Times New Roman"/>
          <w:sz w:val="24"/>
          <w:szCs w:val="24"/>
        </w:rPr>
        <w:t xml:space="preserve"> (унифлекс)</w:t>
      </w:r>
      <w:r/>
    </w:p>
    <w:p>
      <w:pPr>
        <w:jc w:val="both"/>
        <w:spacing w:after="0"/>
        <w:tabs>
          <w:tab w:val="left" w:pos="682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Style w:val="614"/>
          <w:rFonts w:ascii="Times New Roman" w:hAnsi="Times New Roman" w:cs="Times New Roman"/>
          <w:b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b/>
          <w:sz w:val="24"/>
          <w:szCs w:val="24"/>
        </w:rPr>
        <w:t xml:space="preserve">М</w:t>
      </w:r>
      <w:r>
        <w:rPr>
          <w:rFonts w:ascii="Times New Roman" w:hAnsi="Times New Roman" w:cs="Times New Roman"/>
          <w:b/>
          <w:sz w:val="24"/>
          <w:szCs w:val="24"/>
        </w:rPr>
        <w:t xml:space="preserve">Б</w:t>
      </w:r>
      <w:r>
        <w:rPr>
          <w:rFonts w:ascii="Times New Roman" w:hAnsi="Times New Roman" w:cs="Times New Roman"/>
          <w:b/>
          <w:sz w:val="24"/>
          <w:szCs w:val="24"/>
        </w:rPr>
        <w:t xml:space="preserve">У «</w:t>
      </w:r>
      <w:r>
        <w:rPr>
          <w:rFonts w:ascii="Times New Roman" w:hAnsi="Times New Roman" w:cs="Times New Roman"/>
          <w:b/>
          <w:sz w:val="24"/>
          <w:szCs w:val="24"/>
        </w:rPr>
        <w:t xml:space="preserve">Э</w:t>
      </w: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м</w:t>
      </w:r>
      <w:r>
        <w:rPr>
          <w:rFonts w:ascii="Times New Roman" w:hAnsi="Times New Roman" w:cs="Times New Roman"/>
          <w:b/>
          <w:sz w:val="24"/>
          <w:szCs w:val="24"/>
        </w:rPr>
        <w:t xml:space="preserve">о Серебряные Пруды».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b/>
        </w:rPr>
      </w:pPr>
      <w:r>
        <w:rPr>
          <w:rStyle w:val="616"/>
          <w:b/>
        </w:rPr>
        <w:t xml:space="preserve">3.​ </w:t>
      </w:r>
      <w:r>
        <w:rPr>
          <w:rStyle w:val="614"/>
          <w:b/>
        </w:rPr>
        <w:t xml:space="preserve">Сроки оказания услуги</w:t>
      </w:r>
      <w:r>
        <w:rPr>
          <w:rStyle w:val="614"/>
          <w:b/>
        </w:rPr>
        <w:t xml:space="preserve">:</w:t>
      </w:r>
      <w:r>
        <w:rPr>
          <w:b/>
          <w:color w:val="000000"/>
        </w:rPr>
        <w:t xml:space="preserve"> в течение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5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(</w:t>
      </w:r>
      <w:r>
        <w:rPr>
          <w:b/>
          <w:color w:val="000000"/>
        </w:rPr>
        <w:t xml:space="preserve">пяти</w:t>
      </w:r>
      <w:r>
        <w:rPr>
          <w:b/>
          <w:color w:val="000000"/>
        </w:rPr>
        <w:t xml:space="preserve">) рабоч</w:t>
      </w:r>
      <w:r>
        <w:rPr>
          <w:b/>
          <w:color w:val="000000"/>
        </w:rPr>
        <w:t xml:space="preserve">их</w:t>
      </w:r>
      <w:r>
        <w:rPr>
          <w:b/>
          <w:color w:val="000000"/>
        </w:rPr>
        <w:t xml:space="preserve"> дн</w:t>
      </w:r>
      <w:r>
        <w:rPr>
          <w:b/>
          <w:color w:val="000000"/>
        </w:rPr>
        <w:t xml:space="preserve">ей</w:t>
      </w:r>
      <w:r>
        <w:rPr>
          <w:b/>
          <w:color w:val="000000"/>
        </w:rPr>
        <w:t xml:space="preserve"> с момента заключения </w:t>
      </w:r>
      <w:r>
        <w:rPr>
          <w:b/>
          <w:color w:val="000000"/>
        </w:rPr>
        <w:t xml:space="preserve">контракта</w:t>
      </w:r>
      <w:r>
        <w:rPr>
          <w:b/>
          <w:color w:val="000000"/>
        </w:rPr>
        <w:t xml:space="preserve">.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b/>
        </w:rPr>
      </w:pPr>
      <w:r>
        <w:rPr>
          <w:rStyle w:val="616"/>
          <w:b/>
        </w:rPr>
        <w:t xml:space="preserve">4.</w:t>
      </w:r>
      <w:r>
        <w:rPr>
          <w:rStyle w:val="616"/>
          <w:b/>
        </w:rPr>
        <w:t xml:space="preserve">​ Источник</w:t>
      </w:r>
      <w:r>
        <w:rPr>
          <w:rStyle w:val="614"/>
          <w:b/>
        </w:rPr>
        <w:t xml:space="preserve"> финансирования: </w:t>
      </w:r>
      <w:r>
        <w:rPr>
          <w:b/>
        </w:rPr>
        <w:t xml:space="preserve">внебюджетные средства.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5. Запрет по национальному режиму: запрет не установлен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6. Код ОКПД 2: 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rFonts w:eastAsia="Calibri"/>
          <w:b/>
          <w:bCs/>
        </w:rPr>
      </w:pPr>
      <w:r>
        <w:rPr>
          <w:b/>
          <w:bCs/>
        </w:rPr>
        <w:t xml:space="preserve">23.99.12.110</w:t>
      </w:r>
      <w:r>
        <w:rPr>
          <w:rFonts w:eastAsia="Calibri"/>
          <w:b/>
          <w:bCs/>
        </w:rPr>
        <w:t xml:space="preserve"> – материалы рулонные кровельные и гидроизоляционные</w:t>
      </w:r>
      <w:r/>
    </w:p>
    <w:p>
      <w:pPr>
        <w:pStyle w:val="615"/>
        <w:jc w:val="both"/>
        <w:spacing w:before="0" w:beforeAutospacing="0" w:after="0" w:afterAutospacing="0" w:line="276" w:lineRule="auto"/>
        <w:rPr>
          <w:b/>
        </w:rPr>
      </w:pPr>
      <w:r>
        <w:rPr>
          <w:b/>
        </w:rPr>
        <w:t xml:space="preserve">7.</w:t>
      </w:r>
      <w:r>
        <w:rPr>
          <w:b/>
        </w:rPr>
        <w:t xml:space="preserve"> </w:t>
      </w:r>
      <w:r>
        <w:rPr>
          <w:rFonts w:eastAsia="Calibri"/>
          <w:b/>
        </w:rPr>
        <w:t xml:space="preserve">Наименование поставляемых товаров. Количество поставляемых товаров. </w:t>
      </w:r>
      <w:r>
        <w:rPr>
          <w:b/>
        </w:rPr>
        <w:t xml:space="preserve">Технические и функциональные характеристики товара.</w:t>
      </w:r>
      <w:r/>
    </w:p>
    <w:p>
      <w:pPr>
        <w:ind w:left="567"/>
        <w:jc w:val="both"/>
        <w:spacing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/>
    </w:p>
    <w:tbl>
      <w:tblPr>
        <w:tblStyle w:val="613"/>
        <w:tblW w:w="0" w:type="auto"/>
        <w:tblInd w:w="567" w:type="dxa"/>
        <w:tblLook w:val="04A0" w:firstRow="1" w:lastRow="0" w:firstColumn="1" w:lastColumn="0" w:noHBand="0" w:noVBand="1"/>
      </w:tblPr>
      <w:tblGrid>
        <w:gridCol w:w="560"/>
        <w:gridCol w:w="4394"/>
        <w:gridCol w:w="1984"/>
        <w:gridCol w:w="1560"/>
      </w:tblGrid>
      <w:tr>
        <w:trPr/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№ п/п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поставляемого товара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Ед. изм. 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r/>
          </w:p>
        </w:tc>
      </w:tr>
      <w:tr>
        <w:trPr/>
        <w:tc>
          <w:tcPr>
            <w:tcW w:w="560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tcW w:w="439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Унифлекс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ТКП 10 м2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ТехноНИКОЛЬ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(или аналог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М2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1000</w:t>
            </w:r>
            <w:r/>
          </w:p>
        </w:tc>
      </w:tr>
    </w:tbl>
    <w:p>
      <w:pPr>
        <w:ind w:left="567"/>
        <w:jc w:val="both"/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8.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Общие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требования к товарам,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требования к их качеству, потребительским свойствам. </w:t>
      </w:r>
      <w:r/>
    </w:p>
    <w:tbl>
      <w:tblPr>
        <w:tblW w:w="9039" w:type="dxa"/>
        <w:tblLook w:val="04A0" w:firstRow="1" w:lastRow="0" w:firstColumn="1" w:lastColumn="0" w:noHBand="0" w:noVBand="1"/>
      </w:tblPr>
      <w:tblGrid>
        <w:gridCol w:w="560"/>
        <w:gridCol w:w="4380"/>
        <w:gridCol w:w="4099"/>
      </w:tblGrid>
      <w:tr>
        <w:trPr>
          <w:trHeight w:val="2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№ п/п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1"/>
              <w:jc w:val="center"/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показателей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1"/>
              <w:jc w:val="center"/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Требуемое значение показателей</w:t>
            </w:r>
            <w:r/>
          </w:p>
        </w:tc>
      </w:tr>
      <w:tr>
        <w:trPr>
          <w:trHeight w:val="2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Бренд :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ТЕХНОНИКОЛЬ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(или аналог)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Вес, кг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 менее 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.0</w:t>
            </w:r>
            <w:r/>
          </w:p>
        </w:tc>
      </w:tr>
      <w:tr>
        <w:trPr>
          <w:trHeight w:val="197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Водопоглощение по массе, не более, %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1.0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Длина, м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/>
          </w:p>
        </w:tc>
      </w:tr>
      <w:tr>
        <w:trPr>
          <w:trHeight w:val="70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Маркировка / Спецификация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ТКП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Масса 1 м², кг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кг</w:t>
            </w:r>
            <w:r/>
          </w:p>
        </w:tc>
      </w:tr>
      <w:tr>
        <w:trPr>
          <w:trHeight w:val="461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Масса вяжущего с наплавляемой стороны, кг/м2, не менее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1,5 кг</w:t>
            </w:r>
            <w:r/>
          </w:p>
        </w:tc>
      </w:tr>
      <w:tr>
        <w:trPr>
          <w:trHeight w:val="266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Материал основы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Стеклоткань</w:t>
            </w:r>
            <w:r/>
          </w:p>
        </w:tc>
      </w:tr>
      <w:tr>
        <w:trPr>
          <w:trHeight w:val="8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Материал покрытия верхней стороны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Сланец</w:t>
            </w:r>
            <w:r/>
          </w:p>
        </w:tc>
      </w:tr>
      <w:tr>
        <w:trPr>
          <w:trHeight w:val="422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Назначение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Гидроизоляция, Пароизоляция, Ремонт кровель, Устройство кровельного ковра</w:t>
            </w:r>
            <w:r/>
          </w:p>
        </w:tc>
      </w:tr>
      <w:tr>
        <w:trPr>
          <w:trHeight w:val="189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Разрывная сила в поперечном направлении, Н/50 мм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900.0</w:t>
            </w:r>
            <w:r/>
          </w:p>
        </w:tc>
      </w:tr>
      <w:tr>
        <w:trPr>
          <w:trHeight w:val="381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80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Разрывная сила в продольном направлении, Н/50 мм 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099" w:type="dxa"/>
            <w:vAlign w:val="center"/>
            <w:textDirection w:val="lrTb"/>
            <w:noWrap w:val="false"/>
          </w:tcPr>
          <w:p>
            <w:pPr>
              <w:ind w:firstLine="240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800.0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/>
          </w:p>
        </w:tc>
      </w:tr>
    </w:tbl>
    <w:p>
      <w:pPr>
        <w:contextualSpacing/>
        <w:jc w:val="both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9.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Требования к товару и место поставки: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Соответствие товара требованиям документации, и действующего законодательства Российской Федерации;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-    Своевременное (в течение 10 (десяти) дней со дня получения уведомления Заказчика) устранение выявленных или возникших недостатков (повреждений, дефектов).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Заказчик, в случае отказа Поставщика от устранения недостатков (повреждений, дефектов), оставляет за собой право устранить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эти недостатки (повреждения, дефекты) самостоятельно (или с привлечением третьих лиц), взыскав с Поставщика полную стоимость устраненных недостатков (повреждений, дефектов), расходы, связанные с выявлением и устранением недостатков (повреждений, дефектов),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Товар должен быть новым, не бывшем в употреблении, не подвергавшейся ранее ремонту, модернизации или восстановлению, не должен находиться в залоге, под арестом или под иным обременением.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Требования к качеству товара устанавливаются в соответствии со стандартом и техническим условиям изготовите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ля, нормативными правовыми актами, стандартами, нормами и регламентами Российской Федерации к поставляемому виду товара Доставка к месту приемки товара осуществляется поставщиком. Расходы по доставке товара к месту приемки несет Поставщик в полном объеме. 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10.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Адрес поставки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142970, Московская область,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р.п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Серебряные Пруды, ул. Ильи Садофьева, д.15</w:t>
      </w:r>
      <w:r/>
    </w:p>
    <w:tbl>
      <w:tblPr>
        <w:tblW w:w="10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3"/>
      </w:tblGrid>
      <w:tr>
        <w:trPr>
          <w:jc w:val="center"/>
          <w:trHeight w:val="541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563" w:type="dxa"/>
            <w:textDirection w:val="lrTb"/>
            <w:noWrap w:val="false"/>
          </w:tcPr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Сроки поставки товара, завершения работы или график оказания услуги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Поставка товара осуществляется с 8:30 до 16:00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перерыв на обед с 12-00 до 13-00) по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московскому времени в рабочие дни в течение 5 (пяти) рабочих дней с даты подписания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/>
          </w:p>
          <w:p>
            <w:pPr>
              <w:ind w:right="148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договора.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 xml:space="preserve">Поставка всей партии товара производится единовременно.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12.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Требования к предоставлению гарантии производителя и сроку такой гарантии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Срок гарантии товара не менее 12 месяцев со дня подписания акта приема передачи товара. Наличие гарантии производителя. Если для товара гарантийный срок, установленный производителем,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превышает запрашиваемый гарантийный срок, то гарантийный срок на товар устанавливается продолжительностью не менее гарантийного срока, установленного производителем.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Гарантийные обязательства включают безвозмездную   замену с выполнением работ по замене гарантийного оборудования или оплату выполненны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х работ сторонней организацией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Требования к объему предоставления гарантий качества товара: Объем предоставления гарантий качества устанавливается в соответствии с технической/гарантийной документацией завода изготовителя.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Дополнительные требования к комплектации: руководства по эксплуатации, сервисной/гарантийной книжки, копии сертификата (свидетельства) соответствия на русском языке, наличие установленного изготовителем комплекта принадлежностей.</w:t>
      </w:r>
      <w:r/>
    </w:p>
    <w:p>
      <w:pPr>
        <w:jc w:val="both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 Срок и условия оплаты поставки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: по фак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ту поставки товара, в течение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пяти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)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даты поставки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</w:t>
      </w:r>
      <w:r/>
    </w:p>
    <w:tbl>
      <w:tblPr>
        <w:tblW w:w="10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563"/>
      </w:tblGrid>
      <w:tr>
        <w:trPr>
          <w:jc w:val="center"/>
          <w:trHeight w:val="329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563" w:type="dxa"/>
            <w:textDirection w:val="lrTb"/>
            <w:noWrap w:val="false"/>
          </w:tcPr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Сведения о лице, ответственном за приёмку товаров, результатов работ, услуг   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(должность, ФИО, телефон)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Ефимов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8-496-67-3-23-27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 к документам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закупке: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заключением муниципального контракта,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предоставить по Запросу Заказчика, посредст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вом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ронной почты, в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4-х часов с момента 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запроса, заполненную спецификацию, планируемого к </w:t>
            </w:r>
            <w:r/>
          </w:p>
          <w:p>
            <w:pPr>
              <w:ind w:right="148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товара, с указанием страны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исхождения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/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851" w:right="567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10"/>
    <w:link w:val="609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8"/>
    <w:next w:val="60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8"/>
    <w:next w:val="60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8"/>
    <w:next w:val="60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8"/>
    <w:next w:val="60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8"/>
    <w:next w:val="60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8"/>
    <w:next w:val="60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8"/>
    <w:next w:val="60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8"/>
    <w:next w:val="60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8"/>
    <w:next w:val="60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10"/>
    <w:link w:val="33"/>
    <w:uiPriority w:val="10"/>
    <w:rPr>
      <w:sz w:val="48"/>
      <w:szCs w:val="48"/>
    </w:rPr>
  </w:style>
  <w:style w:type="paragraph" w:styleId="35">
    <w:name w:val="Subtitle"/>
    <w:basedOn w:val="608"/>
    <w:next w:val="60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10"/>
    <w:link w:val="35"/>
    <w:uiPriority w:val="11"/>
    <w:rPr>
      <w:sz w:val="24"/>
      <w:szCs w:val="24"/>
    </w:rPr>
  </w:style>
  <w:style w:type="paragraph" w:styleId="37">
    <w:name w:val="Quote"/>
    <w:basedOn w:val="608"/>
    <w:next w:val="60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8"/>
    <w:next w:val="60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10"/>
    <w:link w:val="41"/>
    <w:uiPriority w:val="99"/>
  </w:style>
  <w:style w:type="paragraph" w:styleId="43">
    <w:name w:val="Footer"/>
    <w:basedOn w:val="60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10"/>
    <w:link w:val="43"/>
    <w:uiPriority w:val="99"/>
  </w:style>
  <w:style w:type="paragraph" w:styleId="45">
    <w:name w:val="Caption"/>
    <w:basedOn w:val="608"/>
    <w:next w:val="6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10"/>
    <w:uiPriority w:val="99"/>
    <w:unhideWhenUsed/>
    <w:rPr>
      <w:vertAlign w:val="superscript"/>
    </w:rPr>
  </w:style>
  <w:style w:type="paragraph" w:styleId="177">
    <w:name w:val="endnote text"/>
    <w:basedOn w:val="60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10"/>
    <w:uiPriority w:val="99"/>
    <w:semiHidden/>
    <w:unhideWhenUsed/>
    <w:rPr>
      <w:vertAlign w:val="superscript"/>
    </w:rPr>
  </w:style>
  <w:style w:type="paragraph" w:styleId="180">
    <w:name w:val="toc 1"/>
    <w:basedOn w:val="608"/>
    <w:next w:val="60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8"/>
    <w:next w:val="60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8"/>
    <w:next w:val="60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8"/>
    <w:next w:val="60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8"/>
    <w:next w:val="60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8"/>
    <w:next w:val="60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8"/>
    <w:next w:val="60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8"/>
    <w:next w:val="60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8"/>
    <w:next w:val="60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8"/>
    <w:next w:val="608"/>
    <w:uiPriority w:val="99"/>
    <w:unhideWhenUsed/>
    <w:pPr>
      <w:spacing w:after="0" w:afterAutospacing="0"/>
    </w:pPr>
  </w:style>
  <w:style w:type="paragraph" w:styleId="608" w:default="1">
    <w:name w:val="Normal"/>
    <w:qFormat/>
  </w:style>
  <w:style w:type="paragraph" w:styleId="609">
    <w:name w:val="Heading 1"/>
    <w:basedOn w:val="608"/>
    <w:link w:val="62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10" w:default="1">
    <w:name w:val="Default Paragraph Font"/>
    <w:uiPriority w:val="1"/>
    <w:semiHidden/>
    <w:unhideWhenUsed/>
  </w:style>
  <w:style w:type="table" w:styleId="6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2" w:default="1">
    <w:name w:val="No List"/>
    <w:uiPriority w:val="99"/>
    <w:semiHidden/>
    <w:unhideWhenUsed/>
  </w:style>
  <w:style w:type="table" w:styleId="613">
    <w:name w:val="Table Grid"/>
    <w:basedOn w:val="611"/>
    <w:uiPriority w:val="3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14" w:customStyle="1">
    <w:name w:val="s1"/>
  </w:style>
  <w:style w:type="paragraph" w:styleId="615" w:customStyle="1">
    <w:name w:val="p5"/>
    <w:basedOn w:val="60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6" w:customStyle="1">
    <w:name w:val="s2"/>
  </w:style>
  <w:style w:type="paragraph" w:styleId="617">
    <w:name w:val="Balloon Text"/>
    <w:basedOn w:val="608"/>
    <w:link w:val="61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8" w:customStyle="1">
    <w:name w:val="Текст выноски Знак"/>
    <w:basedOn w:val="610"/>
    <w:link w:val="617"/>
    <w:uiPriority w:val="99"/>
    <w:semiHidden/>
    <w:rPr>
      <w:rFonts w:ascii="Tahoma" w:hAnsi="Tahoma" w:cs="Tahoma"/>
      <w:sz w:val="16"/>
      <w:szCs w:val="16"/>
    </w:rPr>
  </w:style>
  <w:style w:type="paragraph" w:styleId="619">
    <w:name w:val="List Paragraph"/>
    <w:basedOn w:val="608"/>
    <w:uiPriority w:val="34"/>
    <w:qFormat/>
    <w:pPr>
      <w:contextualSpacing/>
      <w:ind w:left="720"/>
    </w:pPr>
  </w:style>
  <w:style w:type="character" w:styleId="620" w:customStyle="1">
    <w:name w:val="Заголовок 1 Знак"/>
    <w:basedOn w:val="610"/>
    <w:link w:val="60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21" w:customStyle="1">
    <w:name w:val="pt-typography___slyw3"/>
    <w:basedOn w:val="60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2">
    <w:name w:val="Strong"/>
    <w:basedOn w:val="610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StartSoft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Водоканал</dc:creator>
  <cp:revision>43</cp:revision>
  <dcterms:created xsi:type="dcterms:W3CDTF">2023-10-09T11:34:00Z</dcterms:created>
  <dcterms:modified xsi:type="dcterms:W3CDTF">2026-10-13T10:19:32Z</dcterms:modified>
</cp:coreProperties>
</file>