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шкафов металлических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эксплуатации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согласовываются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3 дня до поставки товара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сборка Товара осуществляется без ущерба его функциональным, техническим и качественным характеристикам, без порчи товарного вида в помещениях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требований пропускного и внутриобъектового режимов (при их наличии), правил охраны труда и пожарной безопасности, а также внутренних правил и инструкций Заказчика, применимых к оказанию соответствующих услуг и доведенных до Поставщика до начала их оказания.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