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051E4">
      <w:pPr>
        <w:pageBreakBefore/>
        <w:ind w:firstLine="709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softHyphen/>
      </w:r>
      <w:r>
        <w:rPr>
          <w:rFonts w:hint="default" w:ascii="Times New Roman" w:hAnsi="Times New Roman" w:cs="Times New Roman"/>
          <w:sz w:val="24"/>
          <w:szCs w:val="24"/>
        </w:rPr>
        <w:softHyphen/>
      </w:r>
      <w:r>
        <w:rPr>
          <w:rFonts w:hint="default" w:ascii="Times New Roman" w:hAnsi="Times New Roman" w:cs="Times New Roman"/>
          <w:sz w:val="24"/>
          <w:szCs w:val="24"/>
        </w:rPr>
        <w:softHyphen/>
      </w:r>
      <w:r>
        <w:rPr>
          <w:rFonts w:hint="default"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к контракту</w:t>
      </w:r>
    </w:p>
    <w:p w14:paraId="3C025CC3">
      <w:pPr>
        <w:spacing w:before="180"/>
        <w:ind w:firstLine="562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от «____» ___________ 20___г. № </w:t>
      </w:r>
    </w:p>
    <w:p w14:paraId="67927315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121B61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74484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67369D1D">
      <w:pPr>
        <w:spacing w:after="0" w:line="240" w:lineRule="auto"/>
        <w:ind w:right="-28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поставку питьевой воды бутилированной и пластиковых стаканов </w:t>
      </w:r>
    </w:p>
    <w:p w14:paraId="3536535A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14:paraId="00287A2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166F6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.Объект закупки: Поставка питьевой воды бутилированной </w:t>
      </w:r>
    </w:p>
    <w:p w14:paraId="55FC710E">
      <w:pPr>
        <w:pStyle w:val="4"/>
        <w:keepNext/>
        <w:widowControl w:val="0"/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/>
          <w:bCs/>
          <w:iCs/>
          <w:szCs w:val="24"/>
        </w:rPr>
        <w:t>2</w:t>
      </w:r>
      <w:r>
        <w:rPr>
          <w:rFonts w:ascii="Times New Roman" w:hAnsi="Times New Roman"/>
          <w:bCs/>
          <w:iCs/>
          <w:szCs w:val="24"/>
        </w:rPr>
        <w:t>.Источник финансирования:</w:t>
      </w:r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  <w:lang w:val="ru-RU"/>
        </w:rPr>
        <w:t>бюджетные</w:t>
      </w:r>
      <w:r>
        <w:rPr>
          <w:rFonts w:hint="default" w:ascii="Times New Roman" w:hAnsi="Times New Roman"/>
          <w:bCs/>
          <w:szCs w:val="24"/>
          <w:lang w:val="ru-RU"/>
        </w:rPr>
        <w:t xml:space="preserve"> </w:t>
      </w:r>
      <w:r>
        <w:rPr>
          <w:rFonts w:ascii="Times New Roman" w:hAnsi="Times New Roman"/>
          <w:bCs/>
          <w:szCs w:val="24"/>
          <w:lang w:val="ru-RU"/>
        </w:rPr>
        <w:t>средства</w:t>
      </w:r>
      <w:r>
        <w:rPr>
          <w:rFonts w:hint="default" w:ascii="Times New Roman" w:hAnsi="Times New Roman"/>
          <w:bCs/>
          <w:szCs w:val="24"/>
          <w:lang w:val="ru-RU"/>
        </w:rPr>
        <w:t xml:space="preserve"> учреждения</w:t>
      </w:r>
      <w:r>
        <w:rPr>
          <w:rFonts w:ascii="Times New Roman" w:hAnsi="Times New Roman"/>
          <w:bCs/>
          <w:szCs w:val="24"/>
        </w:rPr>
        <w:t xml:space="preserve"> на 2026г.</w:t>
      </w:r>
    </w:p>
    <w:p w14:paraId="5089FA9B">
      <w:pPr>
        <w:tabs>
          <w:tab w:val="left" w:pos="6285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hAnsi="Times New Roman"/>
          <w:bCs/>
          <w:color w:val="000000"/>
          <w:sz w:val="24"/>
          <w:szCs w:val="24"/>
        </w:rPr>
        <w:t>.Требования к качеству товара:</w:t>
      </w:r>
    </w:p>
    <w:p w14:paraId="585FE1F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spacing w:after="0" w:line="240" w:lineRule="auto"/>
        <w:ind w:firstLine="709"/>
        <w:jc w:val="both"/>
        <w:rPr>
          <w:rFonts w:ascii="Times New Roman" w:hAnsi="Times New Roman" w:cs="System Font Regular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bCs/>
          <w:sz w:val="24"/>
          <w:szCs w:val="24"/>
        </w:rPr>
        <w:t>Поставляемый Товар должен быть заводского</w:t>
      </w:r>
      <w:r>
        <w:rPr>
          <w:rFonts w:ascii="Times New Roman" w:hAnsi="Times New Roman"/>
          <w:sz w:val="24"/>
          <w:szCs w:val="24"/>
        </w:rPr>
        <w:t xml:space="preserve"> производства, новым, </w:t>
      </w:r>
      <w:r>
        <w:rPr>
          <w:rFonts w:ascii="Times New Roman" w:hAnsi="Times New Roman" w:cs="System Font Regular"/>
          <w:color w:val="000000"/>
          <w:sz w:val="24"/>
          <w:szCs w:val="24"/>
          <w:u w:color="000000"/>
        </w:rPr>
        <w:t>ранее не использованным, не бывшим в эксплуатации, готовым к эксплуатации.</w:t>
      </w:r>
    </w:p>
    <w:p w14:paraId="716C18B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cs="System Font Regular"/>
          <w:color w:val="000000"/>
          <w:sz w:val="24"/>
          <w:szCs w:val="24"/>
          <w:u w:color="000000"/>
        </w:rPr>
        <w:t>Без дефектов:</w:t>
      </w:r>
    </w:p>
    <w:p w14:paraId="5AFD24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cs="System Font Regular"/>
          <w:color w:val="000000"/>
          <w:sz w:val="24"/>
          <w:szCs w:val="24"/>
          <w:u w:color="000000"/>
        </w:rPr>
        <w:t>- внешнего (товарного) вида (потертостей, царапин, сколов, иных механических повреждений).</w:t>
      </w:r>
    </w:p>
    <w:p w14:paraId="3C7ADF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Товар должен соответствовать требованиям к качеству, установленным государственными стандартами (ГОСТ) и отраслевыми стандартами (ОСТ), техническим условиям (ТУ), иным документам, устанавливающим требования к качеству данного товара, а также требованиям Заказчика.</w:t>
      </w:r>
    </w:p>
    <w:p w14:paraId="50CC40E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4. </w:t>
      </w:r>
      <w:r>
        <w:rPr>
          <w:rFonts w:ascii="Times New Roman" w:hAnsi="Times New Roman"/>
          <w:b/>
          <w:color w:val="000000"/>
          <w:sz w:val="24"/>
          <w:szCs w:val="24"/>
        </w:rPr>
        <w:t>Требования к безопасности товара:</w:t>
      </w:r>
    </w:p>
    <w:p w14:paraId="46E3B55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cs="System Font Regular"/>
          <w:color w:val="000000"/>
          <w:sz w:val="24"/>
          <w:szCs w:val="24"/>
          <w:u w:color="000000"/>
        </w:rPr>
        <w:t>При использовании товара по назначению не должно создаваться угрозы для жизни и здоровья физических лиц, окружающей среды.</w:t>
      </w:r>
    </w:p>
    <w:p w14:paraId="28AFA98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и безопасность бутилированной воды должно соответствовать требованиям:</w:t>
      </w:r>
    </w:p>
    <w:p w14:paraId="7606CC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СанПиН 2.1.4.1116-02 «Питьевая вода. Гигиенические требования к качеству воды, расфасованной емкости. Контроль качества»;</w:t>
      </w:r>
    </w:p>
    <w:p w14:paraId="7DD490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ГОСТ Р 32220-2013 «Питьевая вода, расфасованная в емкости»;</w:t>
      </w:r>
    </w:p>
    <w:p w14:paraId="5EBA4A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гл. II Раздела 9 «Единые санитарно-эпидемиологические и гигиенические требования к товарам, подлежащим санитарно-эпидемиологическому надзору (контролю)», утвержденные решением Комиссии Таможенного союза от 28.05.2010г. № 299;</w:t>
      </w:r>
    </w:p>
    <w:p w14:paraId="2BD2F7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-Товар должен доставляться специализированным автотранспортом где предусмотрена защита кузова термоизоляционным материалом для соблюдения температуры хранения, указанной на этикетке бутыли. Также в кузове бутыли должны быть зафиксированы специальными ячейками для избежание повреждения и протекания тары.</w:t>
      </w:r>
    </w:p>
    <w:p w14:paraId="575D84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 xml:space="preserve">5. </w:t>
      </w:r>
      <w:r>
        <w:rPr>
          <w:rFonts w:ascii="Times New Roman" w:hAnsi="Times New Roman"/>
          <w:b/>
          <w:sz w:val="24"/>
          <w:szCs w:val="24"/>
          <w:lang w:eastAsia="ar-SA"/>
        </w:rPr>
        <w:t>Требования к упаковке воды:</w:t>
      </w:r>
    </w:p>
    <w:p w14:paraId="39BA5BF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Вода питьевая бутилированная должна поставляться в обменной таре (многооборотные бутыли) объемом 18,9 литров, материал тары – поликарбонат. Тара не должна иметь видимых повреждений, микротрещин, потертостей, загрязнений, </w:t>
      </w:r>
      <w:r>
        <w:rPr>
          <w:rFonts w:ascii="Times New Roman" w:hAnsi="Times New Roman" w:cs="System Font Regular"/>
          <w:color w:val="000000"/>
          <w:sz w:val="24"/>
          <w:szCs w:val="24"/>
          <w:u w:color="000000"/>
        </w:rPr>
        <w:t xml:space="preserve">способных нанести ущерб качеству и/или внешнему виду товара. </w:t>
      </w:r>
      <w:r>
        <w:rPr>
          <w:rFonts w:ascii="Times New Roman" w:hAnsi="Times New Roman"/>
          <w:sz w:val="24"/>
          <w:szCs w:val="24"/>
          <w:lang w:eastAsia="ar-SA"/>
        </w:rPr>
        <w:t xml:space="preserve">Целостность тары должна обеспечивать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>сохранность товара, его качество и товарный вид питьевой воды.</w:t>
      </w:r>
    </w:p>
    <w:p w14:paraId="3D67F97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В случаях выявления нарушений качества и упаковки воды и ее несоответствие условиям договора Поставщик устраняет их за свой счет в согласованные сроки с момента получения устного уведомления от Заказчика. </w:t>
      </w:r>
    </w:p>
    <w:p w14:paraId="58DAFE8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spacing w:after="0" w:line="240" w:lineRule="auto"/>
        <w:ind w:firstLine="709"/>
        <w:jc w:val="both"/>
        <w:outlineLvl w:val="4"/>
        <w:rPr>
          <w:rFonts w:ascii="Times New Roman" w:hAnsi="Times New Roman" w:cs="System Font Regular"/>
          <w:b/>
          <w:bCs/>
          <w:color w:val="000000"/>
          <w:sz w:val="24"/>
          <w:szCs w:val="24"/>
          <w:u w:color="000000"/>
        </w:rPr>
      </w:pPr>
      <w:r>
        <w:rPr>
          <w:rFonts w:ascii="Times New Roman" w:hAnsi="Times New Roman" w:cs="System Font Regular"/>
          <w:b/>
          <w:bCs/>
          <w:color w:val="000000"/>
          <w:sz w:val="24"/>
          <w:szCs w:val="24"/>
          <w:u w:color="000000"/>
        </w:rPr>
        <w:t>6. Условия поставки товара:</w:t>
      </w:r>
    </w:p>
    <w:p w14:paraId="64649F1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spacing w:after="0" w:line="240" w:lineRule="auto"/>
        <w:ind w:firstLine="709"/>
        <w:jc w:val="both"/>
        <w:rPr>
          <w:rFonts w:ascii="Times New Roman" w:hAnsi="Times New Roman" w:cs="Arial Unicode MS"/>
          <w:color w:val="000000"/>
          <w:sz w:val="24"/>
          <w:szCs w:val="24"/>
          <w:lang w:eastAsia="en-US"/>
        </w:rPr>
      </w:pPr>
      <w:r>
        <w:rPr>
          <w:rFonts w:ascii="Times New Roman" w:hAnsi="Times New Roman" w:cs="Arial Unicode MS"/>
          <w:color w:val="000000"/>
          <w:sz w:val="24"/>
          <w:szCs w:val="24"/>
          <w:lang w:eastAsia="en-US"/>
        </w:rPr>
        <w:t>Поставка товара осуществляется партиями еженедельно, по предварительно согласованным заявкам Заказчика</w:t>
      </w:r>
      <w:r>
        <w:rPr>
          <w:rFonts w:ascii="Times New Roman" w:hAnsi="Times New Roman"/>
          <w:bCs/>
        </w:rPr>
        <w:t xml:space="preserve"> (</w:t>
      </w:r>
      <w:r>
        <w:rPr>
          <w:rFonts w:ascii="Times New Roman" w:hAnsi="Times New Roman"/>
          <w:bCs/>
          <w:sz w:val="24"/>
          <w:szCs w:val="24"/>
        </w:rPr>
        <w:t>в течение 24 часов с момента поступления заявки)</w:t>
      </w:r>
      <w:r>
        <w:rPr>
          <w:rFonts w:ascii="Times New Roman" w:hAnsi="Times New Roman" w:cs="Arial Unicode MS"/>
          <w:color w:val="000000"/>
          <w:sz w:val="24"/>
          <w:szCs w:val="24"/>
          <w:lang w:eastAsia="en-US"/>
        </w:rPr>
        <w:t>, с даты заключения Контракта по 31.12.202</w:t>
      </w:r>
      <w:r>
        <w:rPr>
          <w:rFonts w:hint="default" w:ascii="Times New Roman" w:hAnsi="Times New Roman" w:cs="Arial Unicode MS"/>
          <w:color w:val="000000"/>
          <w:sz w:val="24"/>
          <w:szCs w:val="24"/>
          <w:lang w:val="ru-RU" w:eastAsia="en-US"/>
        </w:rPr>
        <w:t>6</w:t>
      </w:r>
      <w:r>
        <w:rPr>
          <w:rFonts w:ascii="Times New Roman" w:hAnsi="Times New Roman" w:cs="Arial Unicode MS"/>
          <w:color w:val="000000"/>
          <w:sz w:val="24"/>
          <w:szCs w:val="24"/>
          <w:lang w:eastAsia="en-US"/>
        </w:rPr>
        <w:t xml:space="preserve"> год включительно. </w:t>
      </w:r>
    </w:p>
    <w:p w14:paraId="0338522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spacing w:after="0" w:line="240" w:lineRule="auto"/>
        <w:ind w:firstLine="709"/>
        <w:jc w:val="both"/>
        <w:rPr>
          <w:rFonts w:ascii="Times New Roman" w:hAnsi="Times New Roman" w:cs="System Font Regular"/>
          <w:color w:val="000000"/>
          <w:sz w:val="24"/>
          <w:szCs w:val="24"/>
          <w:u w:color="000000"/>
        </w:rPr>
      </w:pPr>
      <w:r>
        <w:rPr>
          <w:rFonts w:ascii="Times New Roman" w:hAnsi="Times New Roman" w:cs="System Font Regular"/>
          <w:color w:val="000000"/>
          <w:sz w:val="24"/>
          <w:szCs w:val="24"/>
          <w:u w:color="000000"/>
        </w:rPr>
        <w:t>Поставка и разгрузка товаров Заказчику осуществляется силами и за счет Поставщика.</w:t>
      </w:r>
    </w:p>
    <w:p w14:paraId="279868B3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изменения номера телефона или адреса электронной почты Поставщик обязан своевременно известить об этом Заказчика.</w:t>
      </w:r>
    </w:p>
    <w:p w14:paraId="1CF561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Поставщик обязан укомплектовать каждую партию Товара следующими документами:</w:t>
      </w:r>
    </w:p>
    <w:p w14:paraId="0C9A5C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сертификатами качества на поставляемый Товар либо иные документы в соответствии с требованиями действующего законодательства о качестве Товара,</w:t>
      </w:r>
    </w:p>
    <w:p w14:paraId="18DA02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счетом-фактурой,</w:t>
      </w:r>
    </w:p>
    <w:p w14:paraId="0B9FF08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Документация должна соответствовать поставляемому Товару, отвечать требованиям стандартов, технических условий, правил и других нормативных правовых документов, обязательных к применению на территории Российской Федерации.</w:t>
      </w:r>
    </w:p>
    <w:p w14:paraId="11DB2F4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>
        <w:rPr>
          <w:rFonts w:ascii="Times New Roman" w:hAnsi="Times New Roman"/>
          <w:iCs/>
          <w:sz w:val="24"/>
          <w:szCs w:val="24"/>
          <w:lang w:eastAsia="ar-SA"/>
        </w:rPr>
        <w:t>Бутыли являются многооборотной возвратной тарой. В момент 2 (второй) и последующих поставок бутылей с водой заказчик возвращает Поставщику пустые бутыли с учетом их естественного износа. Возврат бутылей, поставляемых при последней поставке, осуществляется силами и средствами Поставщика по истечении 30 (тридцати) календарных дней со дня последней поставки, после получения уведомления от Заказчика.</w:t>
      </w:r>
    </w:p>
    <w:p w14:paraId="20B28906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Восстановление работоспособности установок для нагрева и охлаждения воды, в случаях выхода их из строя, осуществляется в течении не более 24-х рабочих часов с момента получения заявки о неисправности оборудования. В случае невозможности восстановления их в указанное время, они заменяются работоспособными.</w:t>
      </w:r>
    </w:p>
    <w:p w14:paraId="131F40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u w:color="000000"/>
          <w:lang w:val="ru-RU"/>
        </w:rPr>
        <w:t>7</w:t>
      </w:r>
      <w:r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  <w:t>. Требования к характеристикам  товара:</w:t>
      </w:r>
    </w:p>
    <w:p w14:paraId="31051E1C">
      <w:pPr>
        <w:widowControl w:val="0"/>
        <w:tabs>
          <w:tab w:val="left" w:pos="9403"/>
          <w:tab w:val="left" w:pos="9699"/>
        </w:tabs>
        <w:spacing w:after="0" w:line="240" w:lineRule="auto"/>
        <w:ind w:left="200" w:hanging="200"/>
        <w:rPr>
          <w:rFonts w:ascii="Times New Roman" w:hAnsi="Times New Roman"/>
          <w:b/>
          <w:bCs/>
          <w:color w:val="000000"/>
          <w:sz w:val="24"/>
          <w:szCs w:val="24"/>
          <w:u w:color="000000"/>
        </w:rPr>
      </w:pPr>
    </w:p>
    <w:tbl>
      <w:tblPr>
        <w:tblStyle w:val="3"/>
        <w:tblW w:w="9821" w:type="dxa"/>
        <w:tblInd w:w="2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3828"/>
        <w:gridCol w:w="5348"/>
      </w:tblGrid>
      <w:tr w14:paraId="1FDFDB3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0EFC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>№ п/п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AF2A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>Наименование показателя</w:t>
            </w:r>
          </w:p>
        </w:tc>
        <w:tc>
          <w:tcPr>
            <w:tcW w:w="5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9B5F8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  <w:p w14:paraId="2AABE7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u w:color="000000"/>
              </w:rPr>
              <w:t>Характеристики товара/Требуемое значение</w:t>
            </w:r>
          </w:p>
        </w:tc>
      </w:tr>
      <w:tr w14:paraId="5991D7B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A1E5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9A6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>Наименование товара</w:t>
            </w:r>
          </w:p>
        </w:tc>
        <w:tc>
          <w:tcPr>
            <w:tcW w:w="5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D5515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Вода питьевая бутилированная негазированная «Кашинка»</w:t>
            </w:r>
          </w:p>
          <w:p w14:paraId="559F4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14:paraId="668B9E0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C793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92291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>Единица измерения</w:t>
            </w:r>
          </w:p>
        </w:tc>
        <w:tc>
          <w:tcPr>
            <w:tcW w:w="5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400EF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Бутыль</w:t>
            </w:r>
          </w:p>
        </w:tc>
      </w:tr>
      <w:tr w14:paraId="125ED37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A737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6D99C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>Объем, л</w:t>
            </w:r>
          </w:p>
        </w:tc>
        <w:tc>
          <w:tcPr>
            <w:tcW w:w="5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B0CA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18,9</w:t>
            </w:r>
          </w:p>
        </w:tc>
      </w:tr>
      <w:tr w14:paraId="0CE220A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21F3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D37AC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>Количество товара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lang w:val="en-US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 xml:space="preserve"> шт.</w:t>
            </w:r>
          </w:p>
        </w:tc>
        <w:tc>
          <w:tcPr>
            <w:tcW w:w="5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1A3EA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ru-RU" w:eastAsia="en-US"/>
              </w:rPr>
              <w:t>160</w:t>
            </w:r>
          </w:p>
        </w:tc>
      </w:tr>
      <w:tr w14:paraId="5C1838E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C536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980D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>Тип воды</w:t>
            </w:r>
          </w:p>
        </w:tc>
        <w:tc>
          <w:tcPr>
            <w:tcW w:w="5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00CF2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Питьевая негазированная артезианская первой категории</w:t>
            </w:r>
          </w:p>
        </w:tc>
      </w:tr>
      <w:tr w14:paraId="3DE8509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CBE8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71AF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>Тип упаковки</w:t>
            </w:r>
          </w:p>
        </w:tc>
        <w:tc>
          <w:tcPr>
            <w:tcW w:w="5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1327B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Бутыль поликарбонатная многооборотная</w:t>
            </w:r>
          </w:p>
        </w:tc>
      </w:tr>
      <w:tr w14:paraId="0479D96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69271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0CB26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Качественные характеристики товара</w:t>
            </w:r>
          </w:p>
          <w:p w14:paraId="7F261E7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  <w:p w14:paraId="746AD83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Вода питьевая бутилированная</w:t>
            </w:r>
          </w:p>
          <w:p w14:paraId="41F6EB3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  <w:p w14:paraId="38A9657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  <w:p w14:paraId="55A6FFB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  <w:p w14:paraId="02ADF09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  <w:p w14:paraId="65F4BA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5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90CC0C">
            <w:pPr>
              <w:pStyle w:val="5"/>
              <w:widowControl/>
              <w:tabs>
                <w:tab w:val="left" w:pos="426"/>
              </w:tabs>
              <w:spacing w:line="240" w:lineRule="auto"/>
              <w:rPr>
                <w:rStyle w:val="6"/>
                <w:b w:val="0"/>
                <w:sz w:val="24"/>
              </w:rPr>
            </w:pPr>
            <w:r>
              <w:rPr>
                <w:rStyle w:val="6"/>
                <w:b w:val="0"/>
                <w:sz w:val="24"/>
              </w:rPr>
              <w:t xml:space="preserve">     Вода должна быть природная, питьевая, негазированная, первой категории, оптимальная по качеству, безопасна для потребления человеком в отношении микробиологических, паразитарных и радиологических показателей, безвредна по химическому составу, иметь благоприятные органолептические свойства. Вода должна соответствовать критерию физиологической полноценности по содержанию основных биологически необходимых макро- и микроэлементов. </w:t>
            </w:r>
          </w:p>
          <w:p w14:paraId="65F0D9B9">
            <w:pPr>
              <w:pStyle w:val="5"/>
              <w:widowControl/>
              <w:tabs>
                <w:tab w:val="left" w:pos="426"/>
              </w:tabs>
              <w:spacing w:line="240" w:lineRule="auto"/>
              <w:rPr>
                <w:rStyle w:val="6"/>
                <w:b w:val="0"/>
                <w:sz w:val="24"/>
              </w:rPr>
            </w:pPr>
            <w:r>
              <w:rPr>
                <w:rStyle w:val="6"/>
                <w:b w:val="0"/>
                <w:sz w:val="24"/>
              </w:rPr>
              <w:t xml:space="preserve">    Основные показатели качества воды первой категории (химический состав) должны быть следующими:</w:t>
            </w:r>
          </w:p>
          <w:p w14:paraId="63DD87AA">
            <w:pPr>
              <w:pStyle w:val="5"/>
              <w:widowControl/>
              <w:tabs>
                <w:tab w:val="left" w:pos="162"/>
              </w:tabs>
              <w:spacing w:line="240" w:lineRule="auto"/>
              <w:rPr>
                <w:rStyle w:val="6"/>
                <w:b w:val="0"/>
                <w:bCs/>
                <w:sz w:val="24"/>
              </w:rPr>
            </w:pPr>
            <w:r>
              <w:rPr>
                <w:rStyle w:val="6"/>
                <w:b w:val="0"/>
                <w:bCs/>
                <w:sz w:val="24"/>
              </w:rPr>
              <w:t>Отсутствие запаха и вкуса,</w:t>
            </w:r>
          </w:p>
          <w:p w14:paraId="44AA6F75">
            <w:pPr>
              <w:pStyle w:val="5"/>
              <w:widowControl/>
              <w:tabs>
                <w:tab w:val="left" w:pos="426"/>
              </w:tabs>
              <w:spacing w:line="240" w:lineRule="auto"/>
              <w:rPr>
                <w:rStyle w:val="6"/>
                <w:b w:val="0"/>
                <w:bCs/>
                <w:sz w:val="24"/>
              </w:rPr>
            </w:pPr>
            <w:r>
              <w:rPr>
                <w:rStyle w:val="6"/>
                <w:b w:val="0"/>
                <w:bCs/>
                <w:sz w:val="24"/>
              </w:rPr>
              <w:t>Бесцветная</w:t>
            </w:r>
          </w:p>
          <w:p w14:paraId="5982A828">
            <w:pPr>
              <w:pStyle w:val="5"/>
              <w:widowControl/>
              <w:tabs>
                <w:tab w:val="left" w:pos="426"/>
              </w:tabs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Style w:val="6"/>
              </w:rPr>
              <w:t>БЕЗ АНАЛОГОВ И ЭКВИВАЛЕНТОВ</w:t>
            </w:r>
          </w:p>
        </w:tc>
      </w:tr>
      <w:tr w14:paraId="3C488CF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61A3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7862A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Посуда из пластмасс: стаканы одноразовые из прозрачного неокрашенного и окрашенного полипропилена для горячих и холодных пищевых продуктов</w:t>
            </w:r>
          </w:p>
        </w:tc>
        <w:tc>
          <w:tcPr>
            <w:tcW w:w="5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6CB299">
            <w:pPr>
              <w:pStyle w:val="5"/>
              <w:widowControl/>
              <w:tabs>
                <w:tab w:val="left" w:pos="1350"/>
              </w:tabs>
              <w:spacing w:line="240" w:lineRule="auto"/>
              <w:rPr>
                <w:rStyle w:val="6"/>
                <w:b w:val="0"/>
                <w:sz w:val="24"/>
              </w:rPr>
            </w:pPr>
          </w:p>
          <w:p w14:paraId="0C0C77F1">
            <w:pPr>
              <w:pStyle w:val="5"/>
              <w:widowControl/>
              <w:tabs>
                <w:tab w:val="left" w:pos="1350"/>
              </w:tabs>
              <w:spacing w:line="240" w:lineRule="auto"/>
              <w:rPr>
                <w:rStyle w:val="6"/>
                <w:b w:val="0"/>
                <w:sz w:val="24"/>
              </w:rPr>
            </w:pPr>
            <w:r>
              <w:rPr>
                <w:rStyle w:val="6"/>
                <w:b w:val="0"/>
                <w:sz w:val="24"/>
              </w:rPr>
              <w:t>ТО 2293-001-99812074-2013</w:t>
            </w:r>
          </w:p>
          <w:p w14:paraId="556222A7">
            <w:pPr>
              <w:pStyle w:val="5"/>
              <w:widowControl/>
              <w:tabs>
                <w:tab w:val="left" w:pos="1350"/>
              </w:tabs>
              <w:spacing w:line="240" w:lineRule="auto"/>
              <w:rPr>
                <w:rStyle w:val="6"/>
                <w:b w:val="0"/>
                <w:sz w:val="24"/>
              </w:rPr>
            </w:pPr>
            <w:r>
              <w:rPr>
                <w:rStyle w:val="6"/>
                <w:b w:val="0"/>
                <w:sz w:val="24"/>
              </w:rPr>
              <w:t xml:space="preserve">Должно соответствовать требованиям нормативных документов: </w:t>
            </w:r>
          </w:p>
          <w:p w14:paraId="30D85329">
            <w:pPr>
              <w:pStyle w:val="5"/>
              <w:widowControl/>
              <w:tabs>
                <w:tab w:val="left" w:pos="1350"/>
              </w:tabs>
              <w:spacing w:line="240" w:lineRule="auto"/>
              <w:rPr>
                <w:rStyle w:val="6"/>
                <w:b w:val="0"/>
                <w:sz w:val="24"/>
              </w:rPr>
            </w:pPr>
            <w:r>
              <w:rPr>
                <w:rStyle w:val="6"/>
                <w:b w:val="0"/>
                <w:sz w:val="24"/>
              </w:rPr>
              <w:t>- ГОСТ Р. 50962-96 п.3.8 (табл. 1 пок. 1,3,11), п. 3.9</w:t>
            </w:r>
          </w:p>
          <w:p w14:paraId="75FB1459">
            <w:pPr>
              <w:pStyle w:val="5"/>
              <w:widowControl/>
              <w:tabs>
                <w:tab w:val="left" w:pos="1350"/>
              </w:tabs>
              <w:spacing w:line="240" w:lineRule="auto"/>
              <w:rPr>
                <w:rStyle w:val="6"/>
                <w:b w:val="0"/>
                <w:sz w:val="24"/>
              </w:rPr>
            </w:pPr>
          </w:p>
        </w:tc>
      </w:tr>
      <w:tr w14:paraId="5247F22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5030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60E8F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>Единица измерения</w:t>
            </w:r>
          </w:p>
        </w:tc>
        <w:tc>
          <w:tcPr>
            <w:tcW w:w="5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D6675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Штука</w:t>
            </w:r>
          </w:p>
        </w:tc>
      </w:tr>
      <w:tr w14:paraId="47296D0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2028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C7197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>Объем, л</w:t>
            </w:r>
          </w:p>
        </w:tc>
        <w:tc>
          <w:tcPr>
            <w:tcW w:w="5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295ED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0,1</w:t>
            </w:r>
          </w:p>
        </w:tc>
      </w:tr>
      <w:tr w14:paraId="5B9AA66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1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85B1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C62D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>Количеств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Другие требования к товару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>о товара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  <w:lang w:val="en-US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  <w:t xml:space="preserve"> шт.</w:t>
            </w:r>
          </w:p>
        </w:tc>
        <w:tc>
          <w:tcPr>
            <w:tcW w:w="5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C9B7B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ru-RU" w:eastAsia="en-US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0000</w:t>
            </w:r>
          </w:p>
        </w:tc>
      </w:tr>
      <w:tr w14:paraId="3D1B660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D8D1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4B5C0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15CE0F">
            <w:pPr>
              <w:pStyle w:val="5"/>
              <w:widowControl/>
              <w:tabs>
                <w:tab w:val="left" w:pos="426"/>
              </w:tabs>
              <w:spacing w:line="240" w:lineRule="auto"/>
              <w:ind w:firstLine="318"/>
              <w:rPr>
                <w:rStyle w:val="6"/>
                <w:b w:val="0"/>
                <w:sz w:val="24"/>
              </w:rPr>
            </w:pPr>
            <w:r>
              <w:rPr>
                <w:rStyle w:val="6"/>
                <w:b w:val="0"/>
                <w:sz w:val="24"/>
              </w:rPr>
              <w:t>Вода должна поставляться в бутылях ёмкостью 18,9 литров.</w:t>
            </w:r>
          </w:p>
          <w:p w14:paraId="6F8EEFBC">
            <w:pPr>
              <w:pStyle w:val="5"/>
              <w:widowControl/>
              <w:tabs>
                <w:tab w:val="left" w:pos="0"/>
              </w:tabs>
              <w:spacing w:line="240" w:lineRule="auto"/>
              <w:ind w:firstLine="318"/>
              <w:rPr>
                <w:rStyle w:val="6"/>
                <w:b w:val="0"/>
                <w:sz w:val="24"/>
              </w:rPr>
            </w:pPr>
            <w:r>
              <w:rPr>
                <w:rStyle w:val="6"/>
                <w:b w:val="0"/>
                <w:sz w:val="24"/>
              </w:rPr>
              <w:t>Бутыль для кулеров емкостью 18,9 литров, должна быть прозрачная, многооборотная, изготовлена из поликарбоната.</w:t>
            </w:r>
          </w:p>
          <w:p w14:paraId="598FFAC7">
            <w:pPr>
              <w:pStyle w:val="5"/>
              <w:widowControl/>
              <w:tabs>
                <w:tab w:val="left" w:pos="486"/>
              </w:tabs>
              <w:spacing w:line="240" w:lineRule="auto"/>
              <w:ind w:firstLine="318"/>
              <w:rPr>
                <w:rStyle w:val="6"/>
                <w:b w:val="0"/>
                <w:sz w:val="24"/>
              </w:rPr>
            </w:pPr>
            <w:r>
              <w:rPr>
                <w:rStyle w:val="6"/>
                <w:b w:val="0"/>
                <w:sz w:val="24"/>
              </w:rPr>
              <w:t>Состав материала, из которого изготовлены бутыли, не должны входить высокотоксичные вещества, обладающие кумулятивными свойствами и специфическим действием на организм (канцерогенность, мутагенность, алергенность и др.), не должны изменяться органолептические и физиологические свойства продукции, а также выделяться вредные вещества в количествах, превышающих допустимые с гигиенической точки зрения уровня.</w:t>
            </w:r>
          </w:p>
          <w:p w14:paraId="03948B53">
            <w:pPr>
              <w:pStyle w:val="5"/>
              <w:widowControl/>
              <w:tabs>
                <w:tab w:val="left" w:pos="432"/>
              </w:tabs>
              <w:spacing w:line="240" w:lineRule="auto"/>
              <w:ind w:firstLine="318"/>
              <w:rPr>
                <w:rStyle w:val="6"/>
                <w:b w:val="0"/>
                <w:sz w:val="24"/>
              </w:rPr>
            </w:pPr>
            <w:r>
              <w:rPr>
                <w:rStyle w:val="6"/>
                <w:b w:val="0"/>
                <w:sz w:val="24"/>
              </w:rPr>
              <w:t>Способ укупоривания бутыли (полиэтиленовый одноразовый колпачок) должен обеспечивать герметичность и сохранность воды при транспортировке и хранении в течение срока годности продукции.</w:t>
            </w:r>
          </w:p>
          <w:p w14:paraId="74B19942">
            <w:pPr>
              <w:pStyle w:val="5"/>
              <w:widowControl/>
              <w:tabs>
                <w:tab w:val="left" w:pos="432"/>
              </w:tabs>
              <w:spacing w:line="240" w:lineRule="auto"/>
              <w:ind w:firstLine="318"/>
              <w:rPr>
                <w:rStyle w:val="6"/>
                <w:b w:val="0"/>
                <w:sz w:val="24"/>
              </w:rPr>
            </w:pPr>
            <w:r>
              <w:rPr>
                <w:rStyle w:val="6"/>
                <w:b w:val="0"/>
                <w:sz w:val="24"/>
              </w:rPr>
              <w:t xml:space="preserve">На каждой бутыли обязательно наличие цветной самоклеющейся этикетки. На этикетке должно быть указано: наименование воды, изготовитель, юридический адрес, телефон изготовителя, номер скважины, категория качества воды, её жёсткость, общая минерализация, химический состав, условия хранения, срок годности, ТУ, информация о сертификации, номинальный объём. Текст на этикетке должен быть чётким, отпечатан типографским или литографским способом, на русском языке, кроме адреса электронной почты. Данные изменяющегося характера допускается проставлять штампом.                                       </w:t>
            </w:r>
          </w:p>
          <w:p w14:paraId="4D34FADF">
            <w:pPr>
              <w:pStyle w:val="5"/>
              <w:widowControl/>
              <w:tabs>
                <w:tab w:val="left" w:pos="432"/>
              </w:tabs>
              <w:spacing w:line="240" w:lineRule="auto"/>
              <w:ind w:firstLine="318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Поставка воды осуществляется партиями по предварительно согласованной заявке Заказчика в течение 24 часов с момента поступления заявки. Первая партия поставляется без залоговой стоимости бутылей и без обмена на порожние  бутыли. Последующие поставки партий воды -в обмен на порожние бутыли. Заключительная поставка по согласованию сторон может быть  без обмена на порожние бутыли, которые будут возвращаться   Заказчиком по мере их использования  до окончания срока  действия контракта.</w:t>
            </w:r>
          </w:p>
          <w:p w14:paraId="5C517C53">
            <w:pPr>
              <w:pStyle w:val="5"/>
              <w:widowControl/>
              <w:tabs>
                <w:tab w:val="left" w:pos="432"/>
              </w:tabs>
              <w:spacing w:line="240" w:lineRule="auto"/>
              <w:ind w:firstLine="318"/>
              <w:rPr>
                <w:rStyle w:val="6"/>
                <w:sz w:val="24"/>
              </w:rPr>
            </w:pPr>
            <w:r>
              <w:rPr>
                <w:rFonts w:ascii="Times New Roman" w:hAnsi="Times New Roman"/>
                <w:b/>
                <w:bCs/>
              </w:rPr>
              <w:t>Поставщик  бесплатно предоставляет Заказчику напольные кулеры с функциями нагрева и охлаждения воды в количестве 4 штуки на весь срок действия контракта. Обслуживание и текущий ремонт кулеров проводится бесплатно Поставщиком по заявке Заказчика. Поставщик по заявке Заказчика проводит бесплатно санитарные обработки кулеров не реже двух раз на каждое устройство в течение срока действия контракта.</w:t>
            </w:r>
          </w:p>
        </w:tc>
      </w:tr>
    </w:tbl>
    <w:p w14:paraId="4C261BE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color="000000"/>
        </w:rPr>
      </w:pPr>
    </w:p>
    <w:p w14:paraId="29D679FB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stem Font 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9F318A"/>
    <w:rsid w:val="02F709EC"/>
    <w:rsid w:val="1C9F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Абзац списка5"/>
    <w:basedOn w:val="1"/>
    <w:qFormat/>
    <w:uiPriority w:val="99"/>
    <w:pPr>
      <w:spacing w:after="0" w:line="240" w:lineRule="auto"/>
      <w:ind w:left="720"/>
    </w:pPr>
    <w:rPr>
      <w:sz w:val="24"/>
      <w:szCs w:val="28"/>
    </w:rPr>
  </w:style>
  <w:style w:type="paragraph" w:customStyle="1" w:styleId="5">
    <w:name w:val="Style4"/>
    <w:basedOn w:val="1"/>
    <w:qFormat/>
    <w:uiPriority w:val="99"/>
    <w:pPr>
      <w:widowControl w:val="0"/>
      <w:autoSpaceDE w:val="0"/>
      <w:autoSpaceDN w:val="0"/>
      <w:adjustRightInd w:val="0"/>
      <w:spacing w:after="0" w:line="280" w:lineRule="exact"/>
    </w:pPr>
    <w:rPr>
      <w:sz w:val="24"/>
      <w:szCs w:val="24"/>
    </w:rPr>
  </w:style>
  <w:style w:type="character" w:customStyle="1" w:styleId="6">
    <w:name w:val="Font Style18"/>
    <w:qFormat/>
    <w:uiPriority w:val="99"/>
    <w:rPr>
      <w:rFonts w:ascii="Times New Roman" w:hAnsi="Times New Roman"/>
      <w:b/>
      <w:sz w:val="20"/>
    </w:rPr>
  </w:style>
  <w:style w:type="paragraph" w:customStyle="1" w:styleId="7">
    <w:name w:val="Колонтитул"/>
    <w:basedOn w:val="1"/>
    <w:qFormat/>
    <w:uiPriority w:val="99"/>
    <w:pPr>
      <w:shd w:val="clear" w:color="auto" w:fill="FFFFFF"/>
      <w:spacing w:after="0" w:line="240" w:lineRule="auto"/>
    </w:pPr>
    <w:rPr>
      <w:sz w:val="20"/>
      <w:szCs w:val="20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917</Words>
  <Characters>6675</Characters>
  <Lines>0</Lines>
  <Paragraphs>0</Paragraphs>
  <TotalTime>3</TotalTime>
  <ScaleCrop>false</ScaleCrop>
  <LinksUpToDate>false</LinksUpToDate>
  <CharactersWithSpaces>7583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2026-02-10T11:50:00Z</dcterms:created>
  <dc:creator>ДОМАШНИЙ КОМПЬЮТЕР</dc:creator>
  <cp:lastModifiedBy>ДОМАШНИЙ КОМПЬЮТЕР</cp:lastModifiedBy>
  <dcterms:modified xsi:type="dcterms:W3CDTF">2026-10-13T12:01:24Z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B6C504EA401549DEA0C905E3BD87F625_13</vt:lpwstr>
  </property>
  <property fmtid="{D5CDD505-2E9C-101B-9397-08002B2CF9AE}" pid="4" name="KSOTemplateDocerSaveRecord">
    <vt:lpwstr>eyJoZGlkIjoiMWZmNWUwMTQ5OWVkNTJhODA3MDgxMzZiNDdkZGQwODgifQ==</vt:lpwstr>
  </property>
</Properties>
</file>