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BE1F7" w14:textId="77777777" w:rsidR="00B0317D" w:rsidRDefault="004C1E18" w:rsidP="00BF46B7">
      <w:pPr>
        <w:widowControl w:val="0"/>
        <w:tabs>
          <w:tab w:val="left" w:pos="5103"/>
          <w:tab w:val="left" w:pos="6380"/>
        </w:tabs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  <w:t>Приложение № 5</w:t>
      </w:r>
      <w:r w:rsidR="00BF46B7"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  <w:t xml:space="preserve"> </w:t>
      </w:r>
    </w:p>
    <w:p w14:paraId="24971174" w14:textId="567D4D21" w:rsidR="00BF46B7" w:rsidRDefault="00BF46B7" w:rsidP="00B0317D">
      <w:pPr>
        <w:widowControl w:val="0"/>
        <w:tabs>
          <w:tab w:val="left" w:pos="5103"/>
          <w:tab w:val="left" w:pos="6380"/>
        </w:tabs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  <w:t>к Контракту</w:t>
      </w:r>
      <w:r w:rsidR="00B0317D"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color w:val="00000A"/>
          <w:kern w:val="2"/>
          <w:sz w:val="24"/>
          <w:szCs w:val="24"/>
          <w:lang w:eastAsia="ar-SA"/>
        </w:rPr>
        <w:t>от «__» ___ 20__ г. №________</w:t>
      </w:r>
    </w:p>
    <w:p w14:paraId="528548FC" w14:textId="77777777" w:rsidR="00BF46B7" w:rsidRDefault="00BF46B7" w:rsidP="00BF46B7">
      <w:pPr>
        <w:spacing w:after="0" w:line="240" w:lineRule="auto"/>
        <w:ind w:firstLine="709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</w:p>
    <w:p w14:paraId="5E4DCE13" w14:textId="77777777" w:rsidR="00BF46B7" w:rsidRDefault="00BF46B7" w:rsidP="00BF46B7">
      <w:pPr>
        <w:spacing w:after="0" w:line="240" w:lineRule="auto"/>
        <w:ind w:firstLine="709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</w:p>
    <w:p w14:paraId="69E7A9A2" w14:textId="77777777" w:rsidR="00BF46B7" w:rsidRDefault="00BF46B7" w:rsidP="00BF46B7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39937453" w14:textId="77777777" w:rsidR="00B0317D" w:rsidRDefault="00B0317D" w:rsidP="00B0317D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 w:rsidRPr="00B0317D">
        <w:rPr>
          <w:rFonts w:ascii="Times New Roman" w:hAnsi="Times New Roman"/>
          <w:bCs/>
          <w:sz w:val="24"/>
          <w:szCs w:val="24"/>
          <w:lang w:eastAsia="ar-SA"/>
        </w:rPr>
        <w:t>ОПИСАНИЕ ОБЪЕКТА ЗАКУПКИ (техническое задание</w:t>
      </w:r>
    </w:p>
    <w:p w14:paraId="4B81ABDA" w14:textId="528028E0" w:rsidR="00B0317D" w:rsidRDefault="00B0317D" w:rsidP="00B0317D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 w:rsidRPr="00B0317D">
        <w:rPr>
          <w:rFonts w:ascii="Times New Roman" w:hAnsi="Times New Roman"/>
          <w:bCs/>
          <w:sz w:val="24"/>
          <w:szCs w:val="24"/>
          <w:lang w:eastAsia="ar-SA"/>
        </w:rPr>
        <w:t xml:space="preserve">Приобретение микшерного </w:t>
      </w:r>
      <w:r w:rsidR="00AF6F52">
        <w:rPr>
          <w:rFonts w:ascii="Times New Roman" w:hAnsi="Times New Roman"/>
          <w:bCs/>
          <w:sz w:val="24"/>
          <w:szCs w:val="24"/>
          <w:lang w:eastAsia="ar-SA"/>
        </w:rPr>
        <w:t xml:space="preserve">пульта </w:t>
      </w:r>
      <w:r w:rsidRPr="00B0317D">
        <w:rPr>
          <w:rFonts w:ascii="Times New Roman" w:hAnsi="Times New Roman"/>
          <w:bCs/>
          <w:sz w:val="24"/>
          <w:szCs w:val="24"/>
          <w:lang w:eastAsia="ar-SA"/>
        </w:rPr>
        <w:t>для нужд ДК "</w:t>
      </w:r>
      <w:r w:rsidR="003F4281">
        <w:rPr>
          <w:rFonts w:ascii="Times New Roman" w:hAnsi="Times New Roman"/>
          <w:bCs/>
          <w:sz w:val="24"/>
          <w:szCs w:val="24"/>
          <w:lang w:eastAsia="ar-SA"/>
        </w:rPr>
        <w:t>Дружба</w:t>
      </w:r>
      <w:r w:rsidRPr="00B0317D">
        <w:rPr>
          <w:rFonts w:ascii="Times New Roman" w:hAnsi="Times New Roman"/>
          <w:bCs/>
          <w:sz w:val="24"/>
          <w:szCs w:val="24"/>
          <w:lang w:eastAsia="ar-SA"/>
        </w:rPr>
        <w:t>"</w:t>
      </w:r>
    </w:p>
    <w:p w14:paraId="6942E56F" w14:textId="77777777" w:rsidR="00916AC8" w:rsidRDefault="00916AC8" w:rsidP="00B0317D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</w:p>
    <w:p w14:paraId="26BB90A1" w14:textId="77777777" w:rsidR="00B0317D" w:rsidRPr="00B0317D" w:rsidRDefault="00B0317D" w:rsidP="00916A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0317D">
        <w:rPr>
          <w:rFonts w:ascii="Times New Roman" w:hAnsi="Times New Roman"/>
          <w:b/>
          <w:sz w:val="24"/>
          <w:szCs w:val="24"/>
        </w:rPr>
        <w:t>1.</w:t>
      </w:r>
      <w:r w:rsidRPr="00B0317D">
        <w:rPr>
          <w:rFonts w:ascii="Times New Roman" w:hAnsi="Times New Roman"/>
          <w:b/>
          <w:sz w:val="24"/>
          <w:szCs w:val="24"/>
        </w:rPr>
        <w:tab/>
        <w:t xml:space="preserve">Заказчик: </w:t>
      </w:r>
      <w:r w:rsidRPr="00B0317D">
        <w:rPr>
          <w:rFonts w:ascii="Times New Roman" w:hAnsi="Times New Roman"/>
          <w:bCs/>
          <w:sz w:val="24"/>
          <w:szCs w:val="24"/>
        </w:rPr>
        <w:t>Муниципальное бюджетное учреждение "Культурно-творческая дирекция м.о.Чехов"</w:t>
      </w:r>
    </w:p>
    <w:p w14:paraId="6BDCACC3" w14:textId="47369463" w:rsidR="00B0317D" w:rsidRDefault="00B0317D" w:rsidP="00916A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0317D">
        <w:rPr>
          <w:rFonts w:ascii="Times New Roman" w:hAnsi="Times New Roman"/>
          <w:b/>
          <w:sz w:val="24"/>
          <w:szCs w:val="24"/>
        </w:rPr>
        <w:t>2.</w:t>
      </w:r>
      <w:r w:rsidRPr="00B0317D">
        <w:rPr>
          <w:rFonts w:ascii="Times New Roman" w:hAnsi="Times New Roman"/>
          <w:b/>
          <w:sz w:val="24"/>
          <w:szCs w:val="24"/>
        </w:rPr>
        <w:tab/>
        <w:t>Предмет закупки:</w:t>
      </w:r>
      <w:r w:rsidRPr="00B0317D">
        <w:t xml:space="preserve"> </w:t>
      </w:r>
      <w:r w:rsidRPr="00B0317D">
        <w:rPr>
          <w:rFonts w:ascii="Times New Roman" w:hAnsi="Times New Roman"/>
          <w:bCs/>
          <w:sz w:val="24"/>
          <w:szCs w:val="24"/>
        </w:rPr>
        <w:t>Приобретение микшерного пульта для нужд ДК "</w:t>
      </w:r>
      <w:r w:rsidR="003F4281">
        <w:rPr>
          <w:rFonts w:ascii="Times New Roman" w:hAnsi="Times New Roman"/>
          <w:bCs/>
          <w:sz w:val="24"/>
          <w:szCs w:val="24"/>
        </w:rPr>
        <w:t>Дружба</w:t>
      </w:r>
      <w:r w:rsidRPr="00B0317D">
        <w:rPr>
          <w:rFonts w:ascii="Times New Roman" w:hAnsi="Times New Roman"/>
          <w:bCs/>
          <w:sz w:val="24"/>
          <w:szCs w:val="24"/>
        </w:rPr>
        <w:t>"</w:t>
      </w:r>
    </w:p>
    <w:p w14:paraId="47A1D0D5" w14:textId="370D3468" w:rsidR="00BF46B7" w:rsidRDefault="00B0317D" w:rsidP="00916AC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BF46B7" w:rsidRPr="00B0317D">
        <w:rPr>
          <w:rFonts w:ascii="Times New Roman" w:hAnsi="Times New Roman"/>
          <w:b/>
        </w:rPr>
        <w:t xml:space="preserve">Срок поставки: </w:t>
      </w:r>
      <w:r w:rsidR="00BF46B7" w:rsidRPr="00B0317D">
        <w:rPr>
          <w:rFonts w:ascii="Times New Roman" w:hAnsi="Times New Roman"/>
        </w:rPr>
        <w:t>Поставка товара осуществляется</w:t>
      </w:r>
      <w:r>
        <w:rPr>
          <w:rFonts w:ascii="Times New Roman" w:hAnsi="Times New Roman"/>
        </w:rPr>
        <w:t xml:space="preserve"> </w:t>
      </w:r>
      <w:r w:rsidR="00BF46B7" w:rsidRPr="00B0317D">
        <w:rPr>
          <w:rFonts w:ascii="Times New Roman" w:hAnsi="Times New Roman"/>
        </w:rPr>
        <w:t xml:space="preserve">в течение </w:t>
      </w:r>
      <w:r>
        <w:rPr>
          <w:rFonts w:ascii="Times New Roman" w:hAnsi="Times New Roman"/>
        </w:rPr>
        <w:t>10</w:t>
      </w:r>
      <w:r w:rsidR="00B10E88" w:rsidRPr="00B0317D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рабочи</w:t>
      </w:r>
      <w:r w:rsidR="00B10E88" w:rsidRPr="00B0317D">
        <w:rPr>
          <w:rFonts w:ascii="Times New Roman" w:hAnsi="Times New Roman"/>
        </w:rPr>
        <w:t>х)</w:t>
      </w:r>
      <w:r w:rsidR="006A09A7" w:rsidRPr="00B0317D">
        <w:rPr>
          <w:rFonts w:ascii="Times New Roman" w:hAnsi="Times New Roman"/>
        </w:rPr>
        <w:t xml:space="preserve"> дней от даты заключения контракта</w:t>
      </w:r>
      <w:r w:rsidR="00BF46B7" w:rsidRPr="00B0317D">
        <w:rPr>
          <w:rFonts w:ascii="Times New Roman" w:hAnsi="Times New Roman"/>
        </w:rPr>
        <w:t>.</w:t>
      </w:r>
    </w:p>
    <w:p w14:paraId="72706267" w14:textId="45EC50C9" w:rsidR="00B0317D" w:rsidRPr="00916AC8" w:rsidRDefault="00B0317D" w:rsidP="00916A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t xml:space="preserve">4. </w:t>
      </w:r>
      <w:r w:rsidRPr="00B0317D">
        <w:rPr>
          <w:rFonts w:ascii="Times New Roman" w:hAnsi="Times New Roman"/>
          <w:b/>
          <w:sz w:val="24"/>
          <w:szCs w:val="24"/>
        </w:rPr>
        <w:t xml:space="preserve">Место поставки товара: </w:t>
      </w:r>
      <w:r w:rsidRPr="00916AC8">
        <w:rPr>
          <w:rFonts w:ascii="Times New Roman" w:hAnsi="Times New Roman"/>
          <w:bCs/>
          <w:sz w:val="24"/>
          <w:szCs w:val="24"/>
        </w:rPr>
        <w:t>Московская область, муниципальный округ Чехов г. Чехов, ул. Чехова, д.45</w:t>
      </w:r>
    </w:p>
    <w:p w14:paraId="3764252A" w14:textId="7BFB123D" w:rsidR="00BF46B7" w:rsidRPr="00B0317D" w:rsidRDefault="00B10E88" w:rsidP="00916AC8">
      <w:pPr>
        <w:spacing w:after="0" w:line="240" w:lineRule="auto"/>
        <w:jc w:val="both"/>
        <w:rPr>
          <w:rFonts w:ascii="Times New Roman" w:hAnsi="Times New Roman"/>
          <w:szCs w:val="18"/>
        </w:rPr>
      </w:pPr>
      <w:r w:rsidRPr="00B0317D">
        <w:rPr>
          <w:rFonts w:ascii="Times New Roman" w:hAnsi="Times New Roman"/>
          <w:b/>
          <w:szCs w:val="18"/>
        </w:rPr>
        <w:t>Функциональные, технические и качественные характеристики, эксплуатационные характеристики объекта закупки:</w:t>
      </w:r>
    </w:p>
    <w:tbl>
      <w:tblPr>
        <w:tblStyle w:val="8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56"/>
        <w:gridCol w:w="5415"/>
        <w:gridCol w:w="850"/>
        <w:gridCol w:w="993"/>
      </w:tblGrid>
      <w:tr w:rsidR="00BF46B7" w14:paraId="05B3D85A" w14:textId="77777777" w:rsidTr="00137AA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8E29" w14:textId="77777777" w:rsidR="00BF46B7" w:rsidRDefault="00BF46B7">
            <w:pPr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7377" w14:textId="77777777" w:rsidR="00BF46B7" w:rsidRDefault="00BF46B7">
            <w:pPr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7B65" w14:textId="77777777" w:rsidR="00BF46B7" w:rsidRDefault="00BF46B7">
            <w:pPr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Описание объекта закупки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7908" w14:textId="77777777" w:rsidR="00BF46B7" w:rsidRDefault="00BF46B7">
            <w:pPr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E93F" w14:textId="77777777" w:rsidR="00BF46B7" w:rsidRDefault="00BF46B7">
            <w:pPr>
              <w:jc w:val="center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24675B" w14:paraId="387CE9EC" w14:textId="77777777" w:rsidTr="00137AA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954A" w14:textId="487A6030" w:rsidR="0024675B" w:rsidRDefault="008B7D48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1758" w14:textId="2D71BD49" w:rsidR="0024675B" w:rsidRPr="000D2557" w:rsidRDefault="000D2557" w:rsidP="008A2B3F">
            <w:pPr>
              <w:jc w:val="center"/>
              <w:rPr>
                <w:rFonts w:ascii="Times New Roman" w:eastAsia="Arial Unicode MS" w:hAnsi="Times New Roman"/>
                <w:sz w:val="24"/>
                <w:szCs w:val="24"/>
                <w:highlight w:val="yellow"/>
                <w:lang w:eastAsia="ru-RU"/>
              </w:rPr>
            </w:pPr>
            <w:r w:rsidRPr="00137AA8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Цифровой</w:t>
            </w:r>
            <w:r w:rsidR="00CC7C80" w:rsidRPr="00137AA8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микшерный пульт </w:t>
            </w:r>
            <w:r w:rsidR="000408D7" w:rsidRPr="00137AA8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Behringer WING</w:t>
            </w:r>
            <w:r w:rsidR="00F05BFB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8610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Тип: цифровая 48-канальная микшерная консоль. </w:t>
            </w:r>
          </w:p>
          <w:p w14:paraId="2883BA7E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Каналы: 48 стереоканалов обработки (40 входных + 8 AUX). </w:t>
            </w:r>
          </w:p>
          <w:p w14:paraId="20728598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Шины: 28 стереошин (4 основные, 8 матричных, 16 AUX). </w:t>
            </w:r>
          </w:p>
          <w:p w14:paraId="7E14F5DB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Предусилители: 8 микрофонных предусилителей Midas PRO (XLR). </w:t>
            </w:r>
          </w:p>
          <w:p w14:paraId="3649ECCB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Выходы: 8 балансных выходов Midas PRO на XLR. </w:t>
            </w:r>
          </w:p>
          <w:p w14:paraId="6DD92A4B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Фейдеры: 24 моторизованных фейдера длиной 100 мм, разделённых на три независимые секции. </w:t>
            </w:r>
          </w:p>
          <w:p w14:paraId="0DC91B63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Дисплей: 10,1-дюймовый ёмкостный сенсорный TFT-дисплей с регулируемым наклоном, разрешение 1280×800 пикселей. </w:t>
            </w:r>
          </w:p>
          <w:p w14:paraId="7D4324BA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Управление: секция редактирования канала с 11 сенсорными энкодерами и отдельным цветным TFT-дисплеем для параметров канала, а также секция Custom Controls с 16 программируемыми кнопками, 4 энкодерами и крупным поворотным колесом. </w:t>
            </w:r>
          </w:p>
          <w:p w14:paraId="0E5860AC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Обработка сигнала: 40-битная с плавающей точкой, частота дискретизации 48 кГц. </w:t>
            </w:r>
          </w:p>
          <w:p w14:paraId="4F8A8DDE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Частотный диапазон: 10–20 000 Гц. </w:t>
            </w:r>
          </w:p>
          <w:p w14:paraId="45165DFF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Коэффициент нелинейных искажений: 0,006%. </w:t>
            </w:r>
          </w:p>
          <w:p w14:paraId="330508DC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Питание: импульсный блок с автодиапазоном 100–240 В (50/60 Гц), потребляемая мощность 130 Вт. </w:t>
            </w:r>
          </w:p>
          <w:p w14:paraId="02A8226F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Габариты (Ш×Г×В): 870×575×201 мм. </w:t>
            </w:r>
          </w:p>
          <w:p w14:paraId="01E75D44" w14:textId="77777777" w:rsidR="000408D7" w:rsidRPr="002A323A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Вес</w:t>
            </w:r>
            <w:r w:rsidRPr="002A323A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: 24 </w:t>
            </w: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кг</w:t>
            </w:r>
            <w:r w:rsidRPr="002A323A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14:paraId="420F89AF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Рабочий диапазон температур: от +5 °C до +40 °C. </w:t>
            </w:r>
          </w:p>
          <w:p w14:paraId="500B481D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Входы/выходы и сетевые возможности</w:t>
            </w:r>
          </w:p>
          <w:p w14:paraId="5BDA61B7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Локальная панель: 8×8 балансных линейных входов/выходов TRS, стереовход и выход AES/EBU (XLR), два разъёма для наушников, порты MIDI и GPIO. </w:t>
            </w:r>
          </w:p>
          <w:p w14:paraId="7862B358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AES50: три порта с технологией Klark Teknik SuperMAC, суммарно до 144 входных и 144 выходных каналов с задержкой 6 сэмплов. </w:t>
            </w:r>
          </w:p>
          <w:p w14:paraId="1F684AB5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StageCONNECT: 32-канальный интерфейс для передачи 24-битного аудио, управляющих данных и питания (18 Вт) по одному XLR-кабелю с задержкой менее 1 мс. </w:t>
            </w:r>
          </w:p>
          <w:p w14:paraId="7B96E3C9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USB: встроенный аудиоинтерфейс 48×48 каналов с поддержкой удалённого управления DAW по протоколам HUI и Mackie Control. </w:t>
            </w:r>
          </w:p>
          <w:p w14:paraId="2A6C1145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Ethernet: два порта для интеграции в сетевые аудиосистемы. </w:t>
            </w:r>
          </w:p>
          <w:p w14:paraId="2A253ED3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Слоты расширения: для установки карт Dante/AES67, Waves SoundGrid или MADI (суммарно до 64 дополнительных каналов). </w:t>
            </w:r>
          </w:p>
          <w:p w14:paraId="1B19288D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SD-карты: два слота для записи и воспроизведения до 64 дорожек в реальном времени. </w:t>
            </w:r>
          </w:p>
          <w:p w14:paraId="58DFE074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Эффекты</w:t>
            </w:r>
          </w:p>
          <w:p w14:paraId="1FB2A0B4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Встроенные процессоры: 8 стереопроцессоров Premium FX с эмуляцией оборудования TC Electronic, Lexicon, Quantec и EMT, плюс 8 процессоров Standard FX от Behringer. </w:t>
            </w:r>
          </w:p>
          <w:p w14:paraId="222F1C47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Слоты для плагинов: на каждом из 40 входных каналов доступно 5 слотов для подключаемой обработки. </w:t>
            </w:r>
          </w:p>
          <w:p w14:paraId="3C3BB9A3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Инсерты: двойные инсерты для шин, 4-полосный эквалайзер для AUX-каналов. </w:t>
            </w:r>
          </w:p>
          <w:p w14:paraId="4BA63045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Функция автомикширования: работает с двумя группами распределения усиления и охватывает до 16 входных каналов, отслеживая микрофон с наибольшим уровнем. </w:t>
            </w:r>
          </w:p>
          <w:p w14:paraId="04EC5607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Дополнительные особенности</w:t>
            </w:r>
          </w:p>
          <w:p w14:paraId="79AD0236" w14:textId="77777777" w:rsidR="000408D7" w:rsidRPr="000408D7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Гибкость каналов: любой канал и любая шина могут переключаться между моно, стерео и M/S без потери общего количества каналов и без нагрузки на процессор. </w:t>
            </w:r>
          </w:p>
          <w:p w14:paraId="45D441AB" w14:textId="2FD2A521" w:rsidR="006467BF" w:rsidRPr="00210093" w:rsidRDefault="000408D7" w:rsidP="000408D7">
            <w:pP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408D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Назначение элементов: 16 программируемых кнопок, 4 энкодера и крупное поворотное колесо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0952" w14:textId="77777777" w:rsidR="0024675B" w:rsidRDefault="00F73701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8494" w14:textId="77777777" w:rsidR="0024675B" w:rsidRDefault="00F73701">
            <w:pPr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2B26D981" w14:textId="1A5AA391" w:rsidR="00BF46B7" w:rsidRPr="00F05BFB" w:rsidRDefault="00F05BFB" w:rsidP="00F05BFB">
      <w:pPr>
        <w:pStyle w:val="a4"/>
        <w:numPr>
          <w:ilvl w:val="0"/>
          <w:numId w:val="2"/>
        </w:numPr>
        <w:rPr>
          <w:rFonts w:eastAsia="Arial Unicode MS"/>
          <w:bCs/>
          <w:color w:val="000000"/>
          <w:szCs w:val="24"/>
        </w:rPr>
      </w:pPr>
      <w:r>
        <w:rPr>
          <w:rFonts w:eastAsia="Arial Unicode MS"/>
          <w:bCs/>
          <w:color w:val="000000"/>
          <w:szCs w:val="24"/>
        </w:rPr>
        <w:t>У</w:t>
      </w:r>
      <w:r w:rsidRPr="00F05BFB">
        <w:rPr>
          <w:rFonts w:eastAsia="Arial Unicode MS"/>
          <w:bCs/>
          <w:color w:val="000000"/>
          <w:szCs w:val="24"/>
        </w:rPr>
        <w:t>становлено в целях обеспечения совместимости приобретаемого товара с имеющимся у заказчика оборудованием</w:t>
      </w:r>
    </w:p>
    <w:p w14:paraId="7F4C3F7A" w14:textId="1CCA14A1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/>
          <w:sz w:val="24"/>
          <w:szCs w:val="24"/>
        </w:rPr>
        <w:t xml:space="preserve">Требования к качеству товара: </w:t>
      </w:r>
      <w:r w:rsidRPr="00916AC8">
        <w:rPr>
          <w:rFonts w:ascii="Times New Roman" w:hAnsi="Times New Roman"/>
          <w:bCs/>
          <w:sz w:val="24"/>
          <w:szCs w:val="24"/>
        </w:rPr>
        <w:t>поставляемый товар должен быть новым товаром (товаром, который не был в употреблении, не прошел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восстановление потребительских свойств), работоспособным и обеспечивать предусмотренную изготовителем функциональность. Товар должен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соответствовать требованиям безопасности, установленным действующем законодательством РФ. Упаковка и маркировка товара должна соответствовать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 xml:space="preserve">требованиям действующих нормативных документов РФ, а </w:t>
      </w:r>
      <w:r w:rsidRPr="00916AC8">
        <w:rPr>
          <w:rFonts w:ascii="Times New Roman" w:hAnsi="Times New Roman"/>
          <w:bCs/>
          <w:sz w:val="24"/>
          <w:szCs w:val="24"/>
        </w:rPr>
        <w:lastRenderedPageBreak/>
        <w:t>упаковка и маркировка импортного товара – международным стандартам упаковки. На товаре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не должно быть механических повреждений.</w:t>
      </w:r>
    </w:p>
    <w:p w14:paraId="3D0172AC" w14:textId="2B1119A8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Товар не должен иметь дефектов, связанных с конструкцией, материалами или функционированием при штатном их использовании, либо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проявляющихся в результате действия или упущения производителя и/или упущения Поставщика, при соблюдении правил эксплуатации поставляемого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товара.</w:t>
      </w:r>
    </w:p>
    <w:p w14:paraId="377337BE" w14:textId="5071CCAD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Гарантийный срок на товар исчисляется с момента подписания Заказчиком документа о приемке и должен составлять не менее 24 (двадцать четыре)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месяца, но не менее срока действия гарантии производителя.</w:t>
      </w:r>
    </w:p>
    <w:p w14:paraId="5A2E3BE1" w14:textId="77777777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Гарантийный срок на комплектующие к товару (при наличии) равен гарантийному сроку на основной товар.</w:t>
      </w:r>
    </w:p>
    <w:p w14:paraId="37853841" w14:textId="0FD5F04E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Наличие гарантии на товар удостоверяется выдачей Поставщиком гарантийного талона, заполненного надлежащим образом: с указанием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наименования товара, даты начала исчисления гарантийного срока, срока гарантии, печати и подписи Поставщика или проставлением соответствующей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записи на маркировочном ярлыке товара. Гарантийный талон предоставляется Поставщиком вместе с товаром.</w:t>
      </w:r>
    </w:p>
    <w:p w14:paraId="7E91A5FD" w14:textId="43998AE9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Поставщик гарантирует, что поставляемый товар свободен от прав третьих лиц, не является предметом спора, не находится в залоге, под арестом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или иным обременением, а также гарантирует, что к Заказчику не будут применены меры материальной ответственности по искам третьих лиц в отношении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нарушения патентных прав, а также прав на использование торговой марки или промышленных образцов, связанных с использованием товара или любой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их части в Российской Федерации.</w:t>
      </w:r>
    </w:p>
    <w:p w14:paraId="0A24DF91" w14:textId="77099454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В течение гарантийного срока Поставщик обязан за свой счет устранить недостатки, выявленные в товаре или комплектующих к нему (при наличии),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или заменить товар или комплектующие к нему, если не докажет, что недостатки возникли в результате нарушения Заказчиком правил эксплуатации товара.</w:t>
      </w:r>
    </w:p>
    <w:p w14:paraId="7C8C275A" w14:textId="6FE7B263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Устранение недостатков товара или замена комплектующих к нему производится в срок не более 5 (пяти) рабочих дней с даты письменного уведомления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Поставщика о выявлении таких недостатков.</w:t>
      </w:r>
    </w:p>
    <w:p w14:paraId="3B5A1357" w14:textId="4E79CCAE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В случае устранения недостатков в товаре в период гарантийного срока эксплуатации, этот срок продлевается на время, в течение которого товар не</w:t>
      </w:r>
      <w:r w:rsidR="003265CA">
        <w:rPr>
          <w:rFonts w:ascii="Times New Roman" w:hAnsi="Times New Roman"/>
          <w:bCs/>
          <w:sz w:val="24"/>
          <w:szCs w:val="24"/>
        </w:rPr>
        <w:t xml:space="preserve"> </w:t>
      </w:r>
      <w:r w:rsidRPr="00916AC8">
        <w:rPr>
          <w:rFonts w:ascii="Times New Roman" w:hAnsi="Times New Roman"/>
          <w:bCs/>
          <w:sz w:val="24"/>
          <w:szCs w:val="24"/>
        </w:rPr>
        <w:t>использовался из-за обнаружения недостатков. При замене товара в целом гарантийный срок исчисляется заново со дня замены.</w:t>
      </w:r>
    </w:p>
    <w:p w14:paraId="09A4C893" w14:textId="77777777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Товар ненадлежащего качества возвращается Поставщику за его счет после поставки товара надлежащего качества.</w:t>
      </w:r>
    </w:p>
    <w:p w14:paraId="11AF6C52" w14:textId="77777777" w:rsidR="00916AC8" w:rsidRPr="00916AC8" w:rsidRDefault="00916AC8" w:rsidP="00916AC8">
      <w:pPr>
        <w:spacing w:after="0"/>
        <w:ind w:firstLine="426"/>
        <w:jc w:val="both"/>
        <w:rPr>
          <w:rFonts w:ascii="Times New Roman" w:hAnsi="Times New Roman"/>
          <w:bCs/>
          <w:sz w:val="24"/>
          <w:szCs w:val="24"/>
        </w:rPr>
      </w:pPr>
      <w:r w:rsidRPr="00916AC8">
        <w:rPr>
          <w:rFonts w:ascii="Times New Roman" w:hAnsi="Times New Roman"/>
          <w:bCs/>
          <w:sz w:val="24"/>
          <w:szCs w:val="24"/>
        </w:rPr>
        <w:t>При спорных вопросах о причинах возникновения недостатков в товаре Поставщик оставляет за собой право проведения экспертизы.</w:t>
      </w:r>
    </w:p>
    <w:p w14:paraId="5DE6FDF4" w14:textId="11DB531E" w:rsidR="00835365" w:rsidRPr="00916AC8" w:rsidRDefault="00916AC8" w:rsidP="00916AC8">
      <w:pPr>
        <w:spacing w:after="0"/>
        <w:ind w:firstLine="426"/>
        <w:jc w:val="both"/>
        <w:rPr>
          <w:bCs/>
        </w:rPr>
      </w:pPr>
      <w:r w:rsidRPr="00916AC8">
        <w:rPr>
          <w:rFonts w:ascii="Times New Roman" w:hAnsi="Times New Roman"/>
          <w:bCs/>
          <w:sz w:val="24"/>
          <w:szCs w:val="24"/>
        </w:rPr>
        <w:t>Датой исполнения обязательств Поставщика по контракту по гарантии на товар считается дата окончания гарантийного срока.</w:t>
      </w:r>
    </w:p>
    <w:sectPr w:rsidR="00835365" w:rsidRPr="00916AC8" w:rsidSect="00042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FB274D"/>
    <w:multiLevelType w:val="hybridMultilevel"/>
    <w:tmpl w:val="DBB2BBDE"/>
    <w:lvl w:ilvl="0" w:tplc="EEFE13D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AE7677"/>
    <w:multiLevelType w:val="hybridMultilevel"/>
    <w:tmpl w:val="836C2DB2"/>
    <w:lvl w:ilvl="0" w:tplc="C690F578">
      <w:numFmt w:val="bullet"/>
      <w:lvlText w:val=""/>
      <w:lvlJc w:val="left"/>
      <w:pPr>
        <w:ind w:left="1068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86"/>
    <w:rsid w:val="000408D7"/>
    <w:rsid w:val="00042B3B"/>
    <w:rsid w:val="00051BE4"/>
    <w:rsid w:val="00095D94"/>
    <w:rsid w:val="000A1726"/>
    <w:rsid w:val="000D2557"/>
    <w:rsid w:val="000F4DC6"/>
    <w:rsid w:val="00107BEF"/>
    <w:rsid w:val="001128EF"/>
    <w:rsid w:val="00137AA8"/>
    <w:rsid w:val="0014571A"/>
    <w:rsid w:val="001537F1"/>
    <w:rsid w:val="001641B4"/>
    <w:rsid w:val="001C0170"/>
    <w:rsid w:val="001C07B9"/>
    <w:rsid w:val="001C76F0"/>
    <w:rsid w:val="00210093"/>
    <w:rsid w:val="00212F56"/>
    <w:rsid w:val="0024675B"/>
    <w:rsid w:val="00261EB1"/>
    <w:rsid w:val="00262F36"/>
    <w:rsid w:val="002A05F2"/>
    <w:rsid w:val="002A323A"/>
    <w:rsid w:val="002C23FF"/>
    <w:rsid w:val="002E582B"/>
    <w:rsid w:val="003139B4"/>
    <w:rsid w:val="00321087"/>
    <w:rsid w:val="003265CA"/>
    <w:rsid w:val="00374986"/>
    <w:rsid w:val="003A19D9"/>
    <w:rsid w:val="003F11F7"/>
    <w:rsid w:val="003F26E8"/>
    <w:rsid w:val="003F4281"/>
    <w:rsid w:val="004756AF"/>
    <w:rsid w:val="004A5BF1"/>
    <w:rsid w:val="004C1E18"/>
    <w:rsid w:val="00523ADC"/>
    <w:rsid w:val="00532B3E"/>
    <w:rsid w:val="005A14F9"/>
    <w:rsid w:val="005A2649"/>
    <w:rsid w:val="005A488F"/>
    <w:rsid w:val="005F2EA7"/>
    <w:rsid w:val="006467BF"/>
    <w:rsid w:val="0065597B"/>
    <w:rsid w:val="00663668"/>
    <w:rsid w:val="006A09A7"/>
    <w:rsid w:val="007426B3"/>
    <w:rsid w:val="00785EED"/>
    <w:rsid w:val="007A2D75"/>
    <w:rsid w:val="007C19BC"/>
    <w:rsid w:val="008179C6"/>
    <w:rsid w:val="00821B67"/>
    <w:rsid w:val="00835365"/>
    <w:rsid w:val="00861BEB"/>
    <w:rsid w:val="00890295"/>
    <w:rsid w:val="008A2B3F"/>
    <w:rsid w:val="008B7D48"/>
    <w:rsid w:val="008D287E"/>
    <w:rsid w:val="009137BE"/>
    <w:rsid w:val="00916AC8"/>
    <w:rsid w:val="0092136D"/>
    <w:rsid w:val="00950254"/>
    <w:rsid w:val="0095438C"/>
    <w:rsid w:val="009937D5"/>
    <w:rsid w:val="009F028E"/>
    <w:rsid w:val="009F75FD"/>
    <w:rsid w:val="00A05086"/>
    <w:rsid w:val="00A224B8"/>
    <w:rsid w:val="00A269A2"/>
    <w:rsid w:val="00A729D2"/>
    <w:rsid w:val="00AA0F77"/>
    <w:rsid w:val="00AD435F"/>
    <w:rsid w:val="00AF6F52"/>
    <w:rsid w:val="00B0317D"/>
    <w:rsid w:val="00B10E88"/>
    <w:rsid w:val="00B61952"/>
    <w:rsid w:val="00BF46B7"/>
    <w:rsid w:val="00C252AB"/>
    <w:rsid w:val="00C25F96"/>
    <w:rsid w:val="00C5182D"/>
    <w:rsid w:val="00CC7C80"/>
    <w:rsid w:val="00D63036"/>
    <w:rsid w:val="00D83328"/>
    <w:rsid w:val="00E54C52"/>
    <w:rsid w:val="00EA6B06"/>
    <w:rsid w:val="00EC3953"/>
    <w:rsid w:val="00ED5E65"/>
    <w:rsid w:val="00F05BFB"/>
    <w:rsid w:val="00F62D60"/>
    <w:rsid w:val="00F73701"/>
    <w:rsid w:val="00F84E95"/>
    <w:rsid w:val="00F85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92EC"/>
  <w15:docId w15:val="{20D74176-950C-4D89-8BBE-92291A25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6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Маркер Знак"/>
    <w:link w:val="a4"/>
    <w:uiPriority w:val="34"/>
    <w:locked/>
    <w:rsid w:val="00BF46B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4">
    <w:name w:val="List Paragraph"/>
    <w:aliases w:val="Bullet List,FooterText,numbered,Paragraphe de liste1,lp1,Маркер"/>
    <w:basedOn w:val="a"/>
    <w:link w:val="a3"/>
    <w:uiPriority w:val="34"/>
    <w:qFormat/>
    <w:rsid w:val="00BF46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table" w:customStyle="1" w:styleId="8">
    <w:name w:val="Сетка таблицы8"/>
    <w:basedOn w:val="a1"/>
    <w:uiPriority w:val="59"/>
    <w:rsid w:val="00BF46B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C7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6F0"/>
    <w:rPr>
      <w:rFonts w:ascii="Tahoma" w:eastAsia="Calibri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630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D6303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D63036"/>
    <w:rPr>
      <w:rFonts w:ascii="Tahoma" w:eastAsia="Tahoma" w:hAnsi="Tahoma" w:cs="Tahoma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6303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54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Chekhov MBY</cp:lastModifiedBy>
  <cp:revision>3</cp:revision>
  <cp:lastPrinted>2021-02-02T12:49:00Z</cp:lastPrinted>
  <dcterms:created xsi:type="dcterms:W3CDTF">2026-10-14T08:21:00Z</dcterms:created>
  <dcterms:modified xsi:type="dcterms:W3CDTF">2026-10-14T09:04:00Z</dcterms:modified>
</cp:coreProperties>
</file>