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товара (материалы для ИЗО деятельности ФГОС)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Поставляемый Товар должен: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настоящим Техническим заданием;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соответствующей группы товаров установлено требование об обязательном подтверждении соответствия);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не иметь механических повреждений, следов воздействия влаги, загрязнений, подтеков красящих, клеящих или корректирующих составов, деформаций, иных дефектов, препятствующих использованию Товара по назначению;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иметь остаточный срок годности (срок хранения) не менее срока, установленного Контрактом или производителем, если для соответствующей позиции Товара установлен срок годности (срок хранения).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Поставляемый по Контракту Товар не должен находиться в залоге, под арестом или под иным обременением.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установленным экологическим требованиям, требованиям безопасности, техническим, качественным и эксплуатационным характеристикам, предусмотренным действующим российским законодательством в части, применимой к соответствующей позиции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При определении применимых нормативных документов Заказчик учитывает фактический вид Товара: пишущие принадлежности, изделия из бумаги, конверты, средства сшивания документов, клеящие материалы, липкие ленты, ножницы, ножи, линейки, угольники, изделия из пластмасс, товары для хранения и систематизации документов, а также иные канцелярские товары.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 и (или) подтверждение соответствия которой осуществляется в форме принятия декларации о соответствии.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В случае поставки канцелярских товаров, заявленных изготовителем как продукция для детей и подростков, соответствующая продукция должна соответствовать нормативно-правовому акту, указанному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9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В случае поставки товаров, подлежащих санитарно-эпидемиологическому надзору (контролю), применяются санитарно-эпидемиологические и гигиенические требования, установленные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В случае поставки клея, корректирующих средств, маркеров, текстовыделителей, штемпельной краски и иных товаров, содержащих жидкие, клеящие, красящие или корректирующие составы, упаковка должна исключать вытекание, испарение, загрязнение иных товаров и повреждение транспортной тары при обычных условиях перевозки, хранения и передачи Заказчику.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без повреждений, следов вскрытия, загрязнений и воздействия влаги, соответствовать требованиям нормативно-правовых актов, указанных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8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Товар поставляется в потребительской, групповой и (или) транспортной упаковке производителя. Упаковка должна обеспечивать возможность идентификации наименования Товара, количества единиц в упаковке и производителя (изготовителя) либо импортера в случаях, предусмотренных законодательством.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должна обеспечивать целостность и сохранность товара в течение всего срока транспортирования и хранения, защищать Товар от повреждений, влаги, загрязнений, деформации, коррозии металлических элементов и иных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Для изделий из бумаги и картона, включая альбомы, блокноты, записные книжки и иные аналогичные товары, упаковка должна обеспечивать сохранность при транспортировании и хранении, исключать замятие, намокание, загрязнение, нарушение геометрии листов, блоков, папок, обложек и иных элементов.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Для пишущих принадлежностей, корректирующих средств, клея и аналогичных товаров упаковка должна исключать повреждение пишущих узлов, колпачков, корпусов, дозаторов, а также вытекание или высыхание содержимого до передачи Товара Заказчику.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грузовых мест и транспортной упаковки должна соответствовать требованиям, установленным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части, применимой к транспортной маркировке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Маркировка, указывающая на способ обращения с грузами, в том числе манипуляционные знаки «Беречь от влаги», «Верх», «Осторожно» и иные знаки при необходимости, должна соответствовать требованиям, установленным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Требования к количеству фасованных товаров применяются в соответствии с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случаях поставки фасованных товаров и при применимости указанного стандарта.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Маркировка товара и упаковки должна содержать полную и достоверную информацию, позволяющую идентифицировать товар, изготовителя, количество единиц в упаковке, страну происхождения, дату изготовления, срок годности или срок хранения при наличии таких сроков, условия хранения и транспортировки, а также иные сведения, обязательные для соответствующего вида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Информация на упаковке, маркировке и в сопроводительной документации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11. Маркировка упаковки должна соответствовать маркировке Товара и не должна вводить Заказчика в заблуждение относительно наименования, количества, назначения, характеристик и производителя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</w:t>
              <w:br/>
              <w:t xml:space="preserve">2. Поставка должна включать в себя доставку, погрузо-разгрузочные работы, подъем Товара до места передачи Заказчику, передачу Товара уполномоченному представителю Заказчика, уборку и вывоз тары и упаковки.</w:t>
              <w:br/>
              <w:t xml:space="preserve">3. Поставщик на момент поставки предоставляет документы, предусмотренные Контрактом и настоящим Техническим заданием, включая копию сертификата соответствия в случае, если продукция подлежит обязательной сертификации, или копию декларации о соответствии в случае, если продукция подлежит декларированию соответствия.</w:t>
              <w:br/>
              <w:t xml:space="preserve">4. Поставка Товара осуществляется с соблюдением пропускного и внутриобъектового режимов, правил внутреннего распорядка, требований охраны труда, пожарной безопасности и иных обязательных требований, установленных в месте поставки Товара.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Требование не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  <w:t xml:space="preserve">3. При приемке Товара Заказчик проверяет соответствие Товара условиям Контракта и настоящего Технического задания, в том числе по наименованию, количеству, единице измерения, ассортименту, комплектности, функциональным, техническим, качественным и эксплуатационным характеристикам, целостности упаковки, наличию маркировки и сопроводительной документации.</w:t>
              <w:br/>
              <w:t xml:space="preserve">4. Заказчик вправе отказаться от приемки Товара полностью или частично в случае поставки Товара ненадлежащего качества, некомплектного Товара, Товара с поврежденной упаковкой, истекшим сроком годности (сроком хранения), несоответствием характеристикам, количеству, ассортименту или иным условиям Контракта и настоящего Технического задания.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Гарантийный срок на поставляемые товары указан в разделе «Сведения о гарантии качества товара, работы, услуги» приложения 1 к Контракту.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«О техническом регулировании» № 184-ФЗ от 27.12.2002.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Государственная система обеспечения единства измерений. Требования к количеству фасованных товаров при их производстве, фасовании, продаже и импорте» ГОСТ 8.579-2019.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«Национальный стандарт Российской Федерации. Картон для фазовой консервации памятников культуры на целлюлозосодержащей основе. Общие технические условия» (утв. и введен в действие Приказом Росстандарта от 29.04.2022 N 259-ст) ГОСТ Р 70084-2022 от 01.10.2022.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принятии технического регламента Таможенного союза «О безопасности упаковки» № 769 от 16.08.2011.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 «О безопасности продукции, предназначенной для детей и подростков» ТР ТС 007/2011 от 23.09.2011.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