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спортинвентаря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товаров, применяемых исключительно в действующей редакции, с учетом изменений и дополнений, а также согласно актам, указанным в IX Разделе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 актам,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упаковки должна содержать указания по обращению с грузом (символы «Хрупкое», «Беречь от влаги», «Верх», температурные ограничения и другие) согласно нормативно-правовым актам, указанным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Все надписи, символы, пиктограммы должны соответствовать требованиям нормативно-правового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информация должна наноситься разборчивым и устойчивым к воздействию окружающей среды шрифтом. При применении цветных упаковок, текст должен иметь контрастный цвет;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на упаковках и этикетках должны присутствовать инструкции по безопасной утилизации упаковки и предупреждения о возможных рисках.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Обязательная информация на маркировке и упаковке товара включает: наименование, назначение и область применения, размер (если применимо), количество единиц в комплекте поставки, дату изготовления, срок хранения или срок годности к применению, страну происхождения, при наличии товарного знака – его обозначение, юридический адрес изготовителя (а для импортного товара – также адрес импортёра), номер сертификата соответствия или номер декларации о соответствии установленным требованиям безопасности, а также ссылку на инструкцию по правильному хранению и эксплуатации, при этом вся информация должна быть на русском языке (допускается дублирование на иностранных языках при условии полного перевода на русский).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Маркировка должна включать обязательные знаки соответствия установленным стандартам (например, знак ЕАС) и, при наличии соответствующих свойств, экологические маркировки (если применимо).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Допускается дублирование маркировочных знаков в сопроводительной документации.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 приложения 2 к Контракту. 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 товара и порядок осмотра образца (макета)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эксплуатации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-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 определенном раздела II настоящего Технического задания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правил действующего внутреннего распорядка, пропускного и внутриобъектового режимов на территории Заказчика, правил техники безопасности, правил пожарной безопасности, внутренних положений и инструкций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Оказание сопутствующих услуг не должно препятствовать выполнению должностных обязанностей работниками Заказчика и представлять угрозу для жизни людей.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Оборудование и инвентарь спортивные. Термины и определения» ГОСТ Р 55789-2019 от 29.11.2019.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