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канцелярских товаров в рамках проведения мероприятия "Чернышевские чтения"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 КТРУ КОЗ, используемые при описании объекта закупки (далее - Товар)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sz w:val="28"/>
              </w:rPr>
              <w:t xml:space="preserve">КОЗ2: 11.105.01.01.01.01.007	Бейдж с креплением</w:t>
              <w:br/>
              <w:t xml:space="preserve">ОКПД2: 22.29.25.000- Принадлежности канцелярские или школьные пластмассовые</w:t>
              <w:br/>
              <w:t xml:space="preserve">КОЗ2: 11.105.01.02.09.01.001	Блокнот</w:t>
              <w:br/>
              <w:t xml:space="preserve">ОКПД2: 17.23.13.191- Блокноты, записные книжки и книги для записей</w:t>
              <w:br/>
              <w:t xml:space="preserve">КОЗ2: 11.105.01.02.02.05.004	Бумага для офисной техники, Марка бумаги: Не ниже С, Формат: А4</w:t>
              <w:br/>
              <w:t xml:space="preserve">ОКПД2: 17.12.14.119- Бумага для печати прочая</w:t>
              <w:br/>
              <w:t xml:space="preserve">КОЗ2: 11.105.01.03.03.01.005	Маркер (набор)</w:t>
              <w:br/>
              <w:t xml:space="preserve">ОКПД2: 32.99.12.120- Ручки и маркеры с наконечником из фетра и прочих пористых материалов</w:t>
              <w:br/>
              <w:t xml:space="preserve">КОЗ2: 11.105.01.01.02.01.009	Папка пластиковая файловая</w:t>
              <w:br/>
              <w:t xml:space="preserve">ОКПД2: 22.29.25.000- Принадлежности канцелярские или школьные пластмассовые</w:t>
              <w:br/>
              <w:t xml:space="preserve">КОЗ2: 11.105.01.03.02.01.004	Ручка канцелярская гелевая не автоматическая</w:t>
              <w:br/>
              <w:t xml:space="preserve">ОКПД2: 32.99.12.110- Ручки шариковые</w:t>
              <w:br/>
              <w:t xml:space="preserve">КОЗ2: 11.105.01.03.02.01.006	Ручка канцелярская шариковая не автоматическая</w:t>
              <w:br/>
              <w:t xml:space="preserve">ОКПД2: 32.99.12.110- Ручки шариковые</w:t>
              <w:br/>
              <w:t xml:space="preserve">КОЗ2: 11.105.01.01.02.01.013	Папка-скоросшиватель пластиковая</w:t>
              <w:br/>
              <w:t xml:space="preserve">ОКПД2: 22.29.25.000- Принадлежности канцелярские или школьные пластмассовые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настоящим Техническим заданием;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соответствующей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не иметь механических повреждений, следов воздействия влаги, загрязнений, подтеков красящих, клеящих или корректирующих составов, деформаций, иных дефектов, препятствующих использованию Товара по назначению;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иметь остаточный срок годности (срок хранения) не менее срока, установленного Контрактом или производителем, если для соответствующей позиции Товара установлен срок годности (срок хранения).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установленным экологическим требованиям, требованиям безопасности, техническим, качественным и эксплуатационным характеристикам, предусмотренным действующим российским законодательством в части, применимой к соответствующей позиции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При определении применимых нормативных документов Заказчик учитывает фактический вид Товара: пишущие принадлежности, изделия из бумаги, конверты, средства сшивания документов, клеящие материалы, липкие ленты, ножницы, ножи, линейки, угольники, изделия из пластмасс, товары для хранения и систематизации документов, а также иные канцелярские товары.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В случае поставки канцелярских товаров, заявленных изготовителем как продукция для детей и подростков, соответствующая продукция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9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В случае поставки товаров, подлежащих санитарно-эпидемиологическому надзору (контролю), применяются санитарно-эпидемиологические и гигиенические требования, установленные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В случае поставки клея, корректирующих средств, маркеров, текстовыделителей, штемпельной краски и иных товаров, содержащих жидкие, клеящие, красящие или корректирующие составы, упаковка должна исключать вытекание, испарение, загрязнение иных товаров и повреждение транспортной тары при обычных условиях перевозки, хранения и передачи Заказчику.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без повреждений, следов вскрытия, загрязнений и воздействия влаги, соответствовать требованиям нормативно-правовых актов, указанных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Товар поставляется в потребительской, групповой и (или) транспортной упаковке производителя. Упаковка должна обеспечивать возможность идентификации наименования Товара, количества единиц в упаковке и производителя (изготовителя) либо импортера в случаях, предусмотренных законодательством.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должна обеспечивать целостность и сохранность товара в течение всего срока транспортирования и хранения, защищать Товар от повреждений, влаги, загрязнений, деформации, коррозии металлических элементов и иных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Для изделий из бумаги и картона, включая альбомы, блокноты, записные книжки и иные аналогичные товары, упаковка должна обеспечивать сохранность при транспортировании и хранении, исключать замятие, намокание, загрязнение, нарушение геометрии листов, блоков, папок, обложек и иных элементов.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Для пишущих принадлежностей, корректирующих средств, клея и аналогичных товаров упаковка должна исключать повреждение пишущих узлов, колпачков, корпусов, дозаторов, а также вытекание или высыхание содержимого до передачи Товара Заказчику.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грузовых мест и транспортной упаковки должна соответствовать требованиям, установленным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части, применимой к транспортной маркировке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Маркировка, указывающая на способ обращения с грузами, в том числе манипуляционные знаки «Беречь от влаги», «Верх», «Осторожно» и иные знаки при необходимости, должна соответствовать требованиям, установленным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Требования к количеству фасованных товаров применяются в соответствии с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случаях поставки фасованных товаров и при применимости указанного стандарта.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товара и упаковки должна содержать полную и достоверную информацию, позволяющую идентифицировать товар, изготовителя, количество единиц в упаковке, страну происхождения, дату изготовления, срок годности или срок хранения при наличии таких сроков, условия хранения и транспортировки, а также иные сведения, обязательные для соответствующего вида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Информация на упаковке, маркировке и в сопроводительной документации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Маркировка упаковки должна соответствовать маркировке Товара и не должна вводить Заказчика в заблуждение относительно наименования, количества, назначения, характеристик и производителя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</w:t>
              <w:br/>
              <w:t xml:space="preserve">2. Поставка должна включать в себя доставку, погрузо-разгрузочные работы, подъем Товара до места передачи Заказчику, передачу Товара уполномоченному представителю Заказчика, уборку и вывоз тары и упаковки.</w:t>
              <w:br/>
              <w:t xml:space="preserve">3. Поставщик на момент поставки предоставляет документы, предусмотренные Контрактом и настоящим Техническим заданием, включая копию сертификата соответствия в случае, если продукция подлежит обязательной сертификации, или копию декларации о соответствии в случае, если продукция подлежит декларированию соответствия.</w:t>
              <w:br/>
              <w:t xml:space="preserve">4. Поставка Товара осуществляется с соблюдением пропускного и внутриобъектового режимов, правил внутреннего распорядка, требований охраны труда, пожарной безопасности и иных обязательных требований, установленных в месте поставки Товара.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  <w:t xml:space="preserve">3. При приемке Товара Заказчик проверяет соответствие Товара условиям Контракта и настоящего Технического задания, в том числе по наименованию, количеству, единице измерения, ассортименту, комплектности, функциональным, техническим, качественным и эксплуатационным характеристикам, целостности упаковки, наличию маркировки и сопроводительной документации.</w:t>
              <w:br/>
              <w:t xml:space="preserve">4. Заказчик вправе отказаться от приемки Товара полностью или частично в случае поставки Товара ненадлежащего качества, некомплектного Товара, Товара с поврежденной упаковкой, истекшим сроком годности (сроком хранения), несоответствием характеристикам, количеству, ассортименту или иным условиям Контракта и настоящего Технического задания.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Требования к гарантии качества Товара не установлены.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техническом регулировании» № 184-ФЗ от 27.12.2002.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Государственная система обеспечения единства измерений. Требования к количеству фасованных товаров при их производстве, фасовании, продаже и импорте» ГОСТ 8.579-2019.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«Национальный стандарт Российской Федерации. Картон для фазовой консервации памятников культуры на целлюлозосодержащей основе. Общие технические условия» (утв. и введен в действие Приказом Росстандарта от 29.04.2022 N 259-ст) ГОСТ Р 70084-2022 от 01.10.2022.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упаковки» № 769 от 16.08.2011.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 «О безопасности продукции, предназначенной для детей и подростков» ТР ТС 007/2011 от 23.09.2011.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