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стола, шкафа и стульев для медицинского кабинета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 КТРУ / КОЗ2, используемые при описании объекта закупки (далее – Товар)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Приведены в приложении 1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Программная (непрограммная) основа закупки и источник финансирования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не требуется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Поставляемый Товар должен: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если иное не предусмотрено описанием объекта закупки;</w:t>
              <w:br/>
              <w:t xml:space="preserve">- соответствовать функциональным, техническим, качественным и эксплуатационным характеристикам (потребительским свойствам), установленным Контрактом и настоящим Техническим заданием, применимым к Товару обязательным требованиям технических регламентов и иных нормативных правовых актов Российской Федерации и актов, составляющих право Евразийского экономического союза, а также требованиям документов по стандартизации, прямо указанных в разделе IX настоящего Технического задания;</w:t>
              <w:br/>
              <w:t xml:space="preserve">- в случаях, установленных законодательством Российской Федерации и актами, составляющими право Евразийского экономического союза, пройти обязательную оценку соответствия. Соответствие Товара установленным обязательным требованиям должно быть подтверждено сертификатом соответствия, зарегистрированной декларацией о соответствии, свидетельством о государственной регистрации либо иным документом, предусмотренным применительно к соответствующему виду Товара. Указанный документ должен иметь юридическую силу в отношении поставляемого Товара.</w:t>
              <w:br/>
              <w:t xml:space="preserve">2. Поставщик своими силами и за свой счет осуществляет уборку и вывоз тары, упаковки и вспомогательных упаковочных материалов, освободившихся после поставки Товара и выполнения предусмотренных Контрактом сопутствующих услуг.</w:t>
              <w:br/>
              <w:t xml:space="preserve">3. На момент передачи Заказчику Товар должен быть свободен от прав третьих лиц, в том числе не находиться в залоге, под арестом или под иным обременением.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Товар должен соответствовать обязательным требованиям безопасности, установленным применимыми к соответствующему виду мебельной продукции актами, в том числе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Обязательное подтверждение соответствия Товара осуществляется в форме, установленной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для соответствующего вида мебельной продукции. Соответствие подтверждается сертификатом соответствия либо зарегистрированной декларацией о соответствии в зависимости от вида Товара. Документ об оценке (подтверждении) соответствия должен распространяться на поставляемый Товар и соответствовать требованиям законодательства, действующим в отношении такого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поставляться в упаковке, предусмотренной изготовителем и (или) необходимой с учетом характера Товара и способа его транспортирования. Упаковка должна обеспечивать сохранность Товара, его комплектующих, фурнитуры и поверхностей при транспортировании, погрузочно-разгрузочных работах, хранении и передаче Заказчику, исключать загрязнение, увлажнение, деформацию, механические повреждения и утрату комплектующих.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Термины, относящиеся к упаковке, применяются в значениях, установленных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а также требованиям технических регламентов, требования которых распространяются на упаковку соответствующего вида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не должна иметь повреждений, загрязнений, следов вскрытия, деформации или иных дефектов, способных повлечь утрату ее защитных свойств, нарушение сохранности Товара, его комплектности либо невозможность прочтения маркировки.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Маркировка мебельной продукции должна соответствовать требованиям нормативно-правового акта,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содержать обязательные сведения, предусмотренные для соответствующего вида Товара. Маркировка должна быть достоверной, понятной и легкочитаемой; обязательная информация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Маркировка транспортной упаковки и грузовых мест при ее нанесении должна соответствовать применимым требованиям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и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в пределах области применения указанных документов.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Товар, поставляемый в разобранном виде, должен сопровождаться инструкцией по сборке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Товар, который в соответствии с законодательством Российской Федерации подлежал обязательной маркировке средствами идентификации на дату его ввода в оборот, должен иметь средство идентификации, нанесенное в порядке и на место, предусмотренные правилами маркировки соответствующей товарной группы, не поврежденное, не закрытое иной информацией и доступное для считывания.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 </w:t>
              <w:br/>
              <w:t xml:space="preserve">2. Поставка должна включать в себя доставку, погрузо-разгрузочные работы. В день поставки товара, предусмотренных Техническим заданием и Контрактом, который должен включать в себя копию декларации соответствия товара. Копия сертификата соответствия товара предоставляется Поставщиком в адрес Заказчика в дополнение к иным предусмотренным Техническим заданием и Контрактом документам в случае его наличия.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4.1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Дополнительные требования к условиям поставки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Не установлены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сопутствующим услугам при поставке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Поставщик обязан оказать сопутствующие услуги в местах эксплуатации Товара по адресам, в соответствии с разделом «Место доставки товара» приложения «Сведения об обязательствах сторон и порядке оплаты»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Оказание сопутствующих услуг осуществляется силами Поставщика или с привлечением третьих лиц за счет средств Поставщика.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Срок и порядок оказания сопутствующих услуг согласовываются с Заказчиком в течение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дня(дней) в порядке, определенном Разделом II настоящего Технического задания, с даты заключения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Поставщиком осуществляются следующие виды сопутствующих услуг: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подъем поставляемого Товара на этаж.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сборка Товара осуществляется без ущерба его функциональным, техническим и качественным характеристикам, без порчи товарного вида в помещениях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Сопутствующие услуги должны быть оказаны Поставщиком в пределах срока поставки Товара, установленного в соответствии с требованиями настоящего Технического задания 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Сопутствующие услуги должны оказываться Поставщиком с соблюдением требований пропускного и внутриобъектового режимов (при их наличии), правил охраны труда и пожарной безопасности, а также внутренних правил и инструкций Заказчика, применимых к оказанию соответствующих услуг и доведенных до Поставщика до начала их оказания.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Расходы, связанные с оказанием сопутствующих услуг, а также возможные расходы по обеспечению гарантийных обязательств в рамках настоящего Технического задания и Контракта покрываются за счет Поставщика. При этом стоимость сопутствующих услуг включена в цену каждой единицы Товара, подлежащей поставке с оказанием сопутствующих услуг.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Общие технические условия» (введен в действие Приказом Росстандарта от 15.06.2015 N 683-ст) ГОСТ 16371-2014 от 01.01.2016.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Фурнитура для мебели. Прочность и долговечность выдвижных элементов и их компонентов» (введен в действие Приказом Росстандарта от 27.05.2013 N 125-ст) ГОСТ EN 15338-2012 от 27.05.2013.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мебельной продукции» ТР ТС 025/2012 от 15.06.2012.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