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33A" w:rsidRDefault="006E433A" w:rsidP="006E433A">
      <w:pPr>
        <w:jc w:val="center"/>
        <w:rPr>
          <w:b/>
          <w:sz w:val="28"/>
        </w:rPr>
      </w:pPr>
      <w:bookmarkStart w:id="0" w:name="sub_1034"/>
    </w:p>
    <w:p w:rsidR="006E433A" w:rsidRDefault="006E433A" w:rsidP="006E433A">
      <w:pPr>
        <w:jc w:val="center"/>
        <w:rPr>
          <w:b/>
          <w:sz w:val="28"/>
        </w:rPr>
      </w:pPr>
    </w:p>
    <w:p w:rsidR="006E433A" w:rsidRDefault="006E433A" w:rsidP="006E433A">
      <w:pPr>
        <w:jc w:val="center"/>
        <w:rPr>
          <w:b/>
          <w:sz w:val="28"/>
        </w:rPr>
      </w:pPr>
    </w:p>
    <w:p w:rsidR="006E433A" w:rsidRDefault="006E433A" w:rsidP="006E433A">
      <w:pPr>
        <w:jc w:val="center"/>
        <w:rPr>
          <w:b/>
        </w:rPr>
      </w:pPr>
      <w:r w:rsidRPr="008F2770">
        <w:rPr>
          <w:b/>
        </w:rPr>
        <w:t>Требование к товару (Описание объекта закупки)</w:t>
      </w:r>
    </w:p>
    <w:p w:rsidR="006E433A" w:rsidRDefault="006E433A" w:rsidP="006E433A">
      <w:pPr>
        <w:jc w:val="both"/>
      </w:pPr>
    </w:p>
    <w:tbl>
      <w:tblPr>
        <w:tblStyle w:val="a3"/>
        <w:tblW w:w="15847" w:type="dxa"/>
        <w:tblLayout w:type="fixed"/>
        <w:tblLook w:val="04A0"/>
      </w:tblPr>
      <w:tblGrid>
        <w:gridCol w:w="1101"/>
        <w:gridCol w:w="2242"/>
        <w:gridCol w:w="1727"/>
        <w:gridCol w:w="1727"/>
        <w:gridCol w:w="1816"/>
        <w:gridCol w:w="1419"/>
        <w:gridCol w:w="1133"/>
        <w:gridCol w:w="1559"/>
        <w:gridCol w:w="994"/>
        <w:gridCol w:w="852"/>
        <w:gridCol w:w="1277"/>
      </w:tblGrid>
      <w:tr w:rsidR="006634A0" w:rsidTr="00687078">
        <w:trPr>
          <w:trHeight w:val="893"/>
        </w:trPr>
        <w:tc>
          <w:tcPr>
            <w:tcW w:w="1101" w:type="dxa"/>
            <w:vMerge w:val="restart"/>
          </w:tcPr>
          <w:p w:rsidR="006634A0" w:rsidRPr="00026238" w:rsidRDefault="006634A0" w:rsidP="00D5314B">
            <w:pPr>
              <w:jc w:val="center"/>
              <w:rPr>
                <w:sz w:val="20"/>
                <w:szCs w:val="20"/>
              </w:rPr>
            </w:pPr>
            <w:r w:rsidRPr="00026238">
              <w:rPr>
                <w:sz w:val="20"/>
                <w:szCs w:val="20"/>
              </w:rPr>
              <w:t>№ п/п</w:t>
            </w:r>
          </w:p>
        </w:tc>
        <w:tc>
          <w:tcPr>
            <w:tcW w:w="2242" w:type="dxa"/>
            <w:vMerge w:val="restart"/>
          </w:tcPr>
          <w:p w:rsidR="006634A0" w:rsidRPr="00026238" w:rsidRDefault="006634A0" w:rsidP="00D5314B">
            <w:pPr>
              <w:pStyle w:val="western"/>
              <w:spacing w:before="0" w:beforeAutospacing="0" w:after="0" w:line="240" w:lineRule="auto"/>
              <w:rPr>
                <w:sz w:val="20"/>
                <w:szCs w:val="20"/>
              </w:rPr>
            </w:pPr>
            <w:r w:rsidRPr="00026238">
              <w:rPr>
                <w:sz w:val="20"/>
                <w:szCs w:val="20"/>
              </w:rPr>
              <w:t xml:space="preserve">Международное непатентованное (химическое, </w:t>
            </w:r>
            <w:proofErr w:type="spellStart"/>
            <w:r w:rsidRPr="00026238">
              <w:rPr>
                <w:sz w:val="20"/>
                <w:szCs w:val="20"/>
              </w:rPr>
              <w:t>группировочное</w:t>
            </w:r>
            <w:proofErr w:type="spellEnd"/>
            <w:r w:rsidRPr="00026238">
              <w:rPr>
                <w:sz w:val="20"/>
                <w:szCs w:val="20"/>
              </w:rPr>
              <w:t>) наименование или торговое наименование лекарственного препарата</w:t>
            </w:r>
          </w:p>
        </w:tc>
        <w:tc>
          <w:tcPr>
            <w:tcW w:w="1727" w:type="dxa"/>
            <w:vMerge w:val="restart"/>
          </w:tcPr>
          <w:p w:rsidR="006634A0" w:rsidRPr="00CB2910" w:rsidRDefault="006634A0" w:rsidP="00391D56">
            <w:pPr>
              <w:jc w:val="center"/>
              <w:rPr>
                <w:i/>
                <w:sz w:val="14"/>
                <w:szCs w:val="14"/>
              </w:rPr>
            </w:pPr>
            <w:r w:rsidRPr="00210693">
              <w:rPr>
                <w:sz w:val="20"/>
                <w:szCs w:val="20"/>
              </w:rPr>
              <w:t xml:space="preserve">Сведения о лекарственных формах </w:t>
            </w:r>
            <w:r w:rsidR="00CB2910" w:rsidRPr="00CB2910">
              <w:rPr>
                <w:i/>
                <w:sz w:val="20"/>
                <w:szCs w:val="20"/>
              </w:rPr>
              <w:t>(включая в том числе эквивалентные лекарственные формы, за исключением описания лекарственной формы и ее характеристик, содержащихся в инструкциях по применению лекарственных препаратов и указывающих на конкретного производителя (например, описание цвета, формы, вкуса и др.)</w:t>
            </w:r>
          </w:p>
          <w:p w:rsidR="00210693" w:rsidRPr="00210693" w:rsidRDefault="00210693" w:rsidP="00391D56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10693" w:rsidRPr="00210693" w:rsidRDefault="00210693" w:rsidP="00391D56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210693" w:rsidRPr="00026238" w:rsidRDefault="00210693" w:rsidP="00391D56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27" w:type="dxa"/>
            <w:vMerge w:val="restart"/>
          </w:tcPr>
          <w:p w:rsidR="006634A0" w:rsidRDefault="00246935" w:rsidP="00311ABF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*</w:t>
            </w:r>
            <w:r w:rsidR="006634A0" w:rsidRPr="00026238">
              <w:rPr>
                <w:bCs/>
                <w:sz w:val="20"/>
                <w:szCs w:val="20"/>
              </w:rPr>
              <w:t>Дозировка</w:t>
            </w:r>
          </w:p>
          <w:p w:rsidR="00A51842" w:rsidRPr="00CB2910" w:rsidRDefault="00246935" w:rsidP="00CB2910">
            <w:pPr>
              <w:jc w:val="center"/>
              <w:rPr>
                <w:bCs/>
                <w:i/>
                <w:sz w:val="20"/>
                <w:szCs w:val="20"/>
              </w:rPr>
            </w:pPr>
            <w:r w:rsidRPr="00CB2910">
              <w:rPr>
                <w:i/>
                <w:sz w:val="20"/>
                <w:szCs w:val="20"/>
              </w:rPr>
              <w:t>*</w:t>
            </w:r>
            <w:r w:rsidR="00A51842" w:rsidRPr="00CB2910">
              <w:rPr>
                <w:i/>
                <w:sz w:val="20"/>
                <w:szCs w:val="20"/>
              </w:rPr>
              <w:t>(дозировка лекарственного препарата,  может быть конвертирована в иные единицы измерения (например, "МЕ" (международная единица) может быть конвертирована в "мг" или "процент" может быть</w:t>
            </w:r>
            <w:r w:rsidR="005473AA">
              <w:rPr>
                <w:i/>
                <w:sz w:val="20"/>
                <w:szCs w:val="20"/>
              </w:rPr>
              <w:t xml:space="preserve"> конвертирован в "мг/мл" и т.д., </w:t>
            </w:r>
            <w:r w:rsidR="00CB2910" w:rsidRPr="005473AA">
              <w:rPr>
                <w:i/>
                <w:sz w:val="20"/>
                <w:szCs w:val="20"/>
              </w:rPr>
              <w:t>дозировка лекарственного препарата с возможностью поставки лекарственного препарата в кратной дозировке и двойном количестве</w:t>
            </w:r>
            <w:r w:rsidR="005473AA">
              <w:rPr>
                <w:i/>
                <w:sz w:val="20"/>
                <w:szCs w:val="20"/>
              </w:rPr>
              <w:t>)</w:t>
            </w:r>
          </w:p>
        </w:tc>
        <w:tc>
          <w:tcPr>
            <w:tcW w:w="1816" w:type="dxa"/>
            <w:vMerge w:val="restart"/>
          </w:tcPr>
          <w:p w:rsidR="006634A0" w:rsidRPr="00026238" w:rsidRDefault="006634A0" w:rsidP="00311ABF">
            <w:pPr>
              <w:jc w:val="center"/>
              <w:rPr>
                <w:sz w:val="20"/>
                <w:szCs w:val="20"/>
              </w:rPr>
            </w:pPr>
            <w:r w:rsidRPr="00026238">
              <w:rPr>
                <w:bCs/>
                <w:sz w:val="20"/>
                <w:szCs w:val="20"/>
              </w:rPr>
              <w:t>Единица измерения товара</w:t>
            </w:r>
          </w:p>
        </w:tc>
        <w:tc>
          <w:tcPr>
            <w:tcW w:w="1419" w:type="dxa"/>
            <w:vMerge w:val="restart"/>
          </w:tcPr>
          <w:p w:rsidR="006634A0" w:rsidRPr="00026238" w:rsidRDefault="00246935" w:rsidP="00246935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**</w:t>
            </w:r>
            <w:r w:rsidR="00026238" w:rsidRPr="00026238">
              <w:rPr>
                <w:sz w:val="20"/>
                <w:szCs w:val="20"/>
              </w:rPr>
              <w:t>Количество лекарственного препарата</w:t>
            </w:r>
            <w:r w:rsidRPr="00246935">
              <w:rPr>
                <w:i/>
                <w:sz w:val="20"/>
                <w:szCs w:val="20"/>
              </w:rPr>
              <w:t>**(</w:t>
            </w:r>
            <w:r>
              <w:rPr>
                <w:i/>
                <w:sz w:val="20"/>
                <w:szCs w:val="20"/>
              </w:rPr>
              <w:t>д</w:t>
            </w:r>
            <w:r w:rsidRPr="00246935">
              <w:rPr>
                <w:i/>
                <w:sz w:val="20"/>
                <w:szCs w:val="20"/>
              </w:rPr>
              <w:t>опускается поставка данных препаратов в большем количестве, если вторичная (потребительская) упаковка не позволяет осуществить поставку в заданном количестве)</w:t>
            </w:r>
          </w:p>
        </w:tc>
        <w:tc>
          <w:tcPr>
            <w:tcW w:w="1133" w:type="dxa"/>
            <w:vMerge w:val="restart"/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 w:rsidRPr="00026238">
              <w:rPr>
                <w:bCs/>
                <w:sz w:val="20"/>
                <w:szCs w:val="20"/>
              </w:rPr>
              <w:t>Указание на возраст ребенка (исключительно для использования в педиатрической практике)</w:t>
            </w:r>
          </w:p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6634A0" w:rsidRPr="00026238" w:rsidRDefault="00F1411D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***</w:t>
            </w:r>
            <w:r w:rsidR="006634A0" w:rsidRPr="00026238">
              <w:rPr>
                <w:bCs/>
                <w:sz w:val="20"/>
                <w:szCs w:val="20"/>
              </w:rPr>
              <w:t xml:space="preserve">Дополнительные характеристики (показатели, позволяющие определить соответствие закупаемых лекарственных препаратов установленным характеристикам и максимальные и (или) минимальные значения таких показателей, а также значения показателей, которые не могут изменяться) </w:t>
            </w:r>
          </w:p>
        </w:tc>
        <w:tc>
          <w:tcPr>
            <w:tcW w:w="994" w:type="dxa"/>
            <w:vMerge w:val="restart"/>
          </w:tcPr>
          <w:p w:rsidR="006634A0" w:rsidRPr="00026238" w:rsidRDefault="00A41476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  <w:bookmarkStart w:id="1" w:name="OLE_LINK90"/>
            <w:bookmarkStart w:id="2" w:name="OLE_LINK91"/>
            <w:r>
              <w:rPr>
                <w:bCs/>
                <w:sz w:val="20"/>
                <w:szCs w:val="20"/>
              </w:rPr>
              <w:t>***</w:t>
            </w:r>
            <w:r w:rsidR="006634A0" w:rsidRPr="00026238">
              <w:rPr>
                <w:bCs/>
                <w:sz w:val="20"/>
                <w:szCs w:val="20"/>
              </w:rPr>
              <w:t xml:space="preserve">Обоснование необходимости указания таких характеристик </w:t>
            </w:r>
            <w:bookmarkEnd w:id="1"/>
            <w:bookmarkEnd w:id="2"/>
          </w:p>
        </w:tc>
        <w:tc>
          <w:tcPr>
            <w:tcW w:w="2129" w:type="dxa"/>
            <w:gridSpan w:val="2"/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026238">
              <w:rPr>
                <w:bCs/>
                <w:sz w:val="20"/>
                <w:szCs w:val="20"/>
                <w:lang w:eastAsia="ru-RU"/>
              </w:rPr>
              <w:t>Остаточный срок годности</w:t>
            </w:r>
          </w:p>
        </w:tc>
      </w:tr>
      <w:tr w:rsidR="006634A0" w:rsidTr="00687078">
        <w:trPr>
          <w:trHeight w:val="3107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242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pStyle w:val="western"/>
              <w:spacing w:before="0" w:beforeAutospacing="0" w:after="0" w:line="240" w:lineRule="auto"/>
              <w:rPr>
                <w:sz w:val="20"/>
                <w:szCs w:val="20"/>
              </w:rPr>
            </w:pPr>
          </w:p>
        </w:tc>
        <w:tc>
          <w:tcPr>
            <w:tcW w:w="1727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27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311AB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816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311ABF">
            <w:pPr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994" w:type="dxa"/>
            <w:vMerge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852" w:type="dxa"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026238">
              <w:rPr>
                <w:bCs/>
                <w:sz w:val="20"/>
                <w:szCs w:val="20"/>
                <w:lang w:eastAsia="ru-RU"/>
              </w:rPr>
              <w:t>Минимальное значение</w:t>
            </w:r>
          </w:p>
        </w:tc>
        <w:tc>
          <w:tcPr>
            <w:tcW w:w="1277" w:type="dxa"/>
            <w:tcBorders>
              <w:bottom w:val="single" w:sz="4" w:space="0" w:color="auto"/>
            </w:tcBorders>
          </w:tcPr>
          <w:p w:rsidR="006634A0" w:rsidRPr="00026238" w:rsidRDefault="006634A0" w:rsidP="00D5314B">
            <w:pPr>
              <w:suppressAutoHyphens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  <w:lang w:eastAsia="ru-RU"/>
              </w:rPr>
            </w:pPr>
            <w:r w:rsidRPr="00026238">
              <w:rPr>
                <w:bCs/>
                <w:sz w:val="20"/>
                <w:szCs w:val="20"/>
                <w:lang w:eastAsia="ru-RU"/>
              </w:rPr>
              <w:t>Максимальное значение</w:t>
            </w:r>
          </w:p>
        </w:tc>
      </w:tr>
      <w:tr w:rsidR="00D6155B" w:rsidTr="00687078">
        <w:trPr>
          <w:trHeight w:val="689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D5314B" w:rsidRDefault="00D6155B" w:rsidP="00D5314B">
            <w:pPr>
              <w:pStyle w:val="a5"/>
              <w:numPr>
                <w:ilvl w:val="0"/>
                <w:numId w:val="1"/>
              </w:numPr>
              <w:suppressAutoHyphens w:val="0"/>
              <w:ind w:left="142" w:firstLine="0"/>
              <w:jc w:val="center"/>
              <w:rPr>
                <w:sz w:val="20"/>
                <w:szCs w:val="20"/>
                <w:lang w:eastAsia="ru-RU"/>
              </w:rPr>
            </w:pPr>
            <w:bookmarkStart w:id="3" w:name="_Hlk17948165"/>
            <w:bookmarkStart w:id="4" w:name="_GoBack" w:colFirst="1" w:colLast="4"/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</w:rPr>
              <w:t>ЭПИНЕФРИН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18"/>
                <w:szCs w:val="18"/>
              </w:rPr>
            </w:pPr>
            <w:r w:rsidRPr="00687078">
              <w:rPr>
                <w:color w:val="000000"/>
                <w:sz w:val="18"/>
                <w:szCs w:val="18"/>
              </w:rPr>
              <w:t>РАСТВОР ДЛЯ ИНЪЕКЦИЙ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18"/>
                <w:szCs w:val="18"/>
              </w:rPr>
            </w:pPr>
            <w:r w:rsidRPr="00687078">
              <w:rPr>
                <w:color w:val="000000"/>
                <w:sz w:val="18"/>
                <w:szCs w:val="18"/>
              </w:rPr>
              <w:t>1 мг/мл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sz w:val="20"/>
                <w:szCs w:val="20"/>
              </w:rPr>
            </w:pPr>
            <w:r w:rsidRPr="00687078">
              <w:rPr>
                <w:sz w:val="20"/>
                <w:szCs w:val="20"/>
              </w:rPr>
              <w:t>Кубический сантиметр; миллилитр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155B" w:rsidRDefault="00687078" w:rsidP="00D615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D615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Так же альтернативные варианты лекарственных препаратов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Default="00D6155B" w:rsidP="006B37A8">
            <w:pPr>
              <w:jc w:val="center"/>
            </w:pPr>
            <w:proofErr w:type="gramStart"/>
            <w:r>
              <w:rPr>
                <w:sz w:val="18"/>
                <w:szCs w:val="18"/>
              </w:rPr>
              <w:t>Согласно приложения</w:t>
            </w:r>
            <w:proofErr w:type="gramEnd"/>
            <w:r>
              <w:rPr>
                <w:sz w:val="18"/>
                <w:szCs w:val="18"/>
              </w:rPr>
              <w:t xml:space="preserve"> № 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55B" w:rsidRPr="00D712C6" w:rsidRDefault="00D6155B" w:rsidP="00BB5722">
            <w:pPr>
              <w:jc w:val="center"/>
              <w:rPr>
                <w:sz w:val="18"/>
                <w:szCs w:val="18"/>
              </w:rPr>
            </w:pPr>
            <w:r w:rsidRPr="00D712C6">
              <w:rPr>
                <w:sz w:val="18"/>
                <w:szCs w:val="18"/>
              </w:rPr>
              <w:t xml:space="preserve">Не </w:t>
            </w:r>
            <w:proofErr w:type="gramStart"/>
            <w:r w:rsidRPr="00D712C6">
              <w:rPr>
                <w:sz w:val="18"/>
                <w:szCs w:val="18"/>
              </w:rPr>
              <w:t>установлен</w:t>
            </w:r>
            <w:proofErr w:type="gramEnd"/>
            <w:r w:rsidRPr="00D712C6">
              <w:rPr>
                <w:sz w:val="18"/>
                <w:szCs w:val="18"/>
              </w:rPr>
              <w:t>, без ограничения</w:t>
            </w:r>
          </w:p>
        </w:tc>
      </w:tr>
      <w:tr w:rsidR="00D6155B" w:rsidTr="00687078">
        <w:trPr>
          <w:trHeight w:val="689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D5314B" w:rsidRDefault="00D6155B" w:rsidP="00D5314B">
            <w:pPr>
              <w:pStyle w:val="a5"/>
              <w:numPr>
                <w:ilvl w:val="0"/>
                <w:numId w:val="1"/>
              </w:numPr>
              <w:suppressAutoHyphens w:val="0"/>
              <w:ind w:left="426" w:hanging="66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  <w:shd w:val="clear" w:color="auto" w:fill="F5F5F5"/>
              </w:rPr>
              <w:t>ТРАМАДОЛ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18"/>
                <w:szCs w:val="18"/>
              </w:rPr>
            </w:pPr>
            <w:r w:rsidRPr="00687078">
              <w:rPr>
                <w:color w:val="000000"/>
                <w:sz w:val="18"/>
                <w:szCs w:val="18"/>
              </w:rPr>
              <w:t>РАСТВОР ДЛЯ ИНЪЕКЦИЙ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18"/>
                <w:szCs w:val="18"/>
              </w:rPr>
            </w:pPr>
            <w:r w:rsidRPr="00687078">
              <w:rPr>
                <w:color w:val="000000"/>
                <w:sz w:val="18"/>
                <w:szCs w:val="18"/>
              </w:rPr>
              <w:t>50 мг/мл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sz w:val="20"/>
                <w:szCs w:val="20"/>
              </w:rPr>
            </w:pPr>
            <w:r w:rsidRPr="00687078">
              <w:rPr>
                <w:sz w:val="20"/>
                <w:szCs w:val="20"/>
              </w:rPr>
              <w:t>Кубический сантиметр; миллилитр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155B" w:rsidRDefault="00687078" w:rsidP="00D615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Default="00D6155B" w:rsidP="006B37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55B" w:rsidRPr="00D712C6" w:rsidRDefault="00D6155B" w:rsidP="00BB5722">
            <w:pPr>
              <w:jc w:val="center"/>
              <w:rPr>
                <w:sz w:val="18"/>
                <w:szCs w:val="18"/>
              </w:rPr>
            </w:pPr>
          </w:p>
        </w:tc>
      </w:tr>
      <w:tr w:rsidR="00D6155B" w:rsidTr="00687078">
        <w:trPr>
          <w:trHeight w:val="689"/>
        </w:trPr>
        <w:tc>
          <w:tcPr>
            <w:tcW w:w="11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D5314B" w:rsidRDefault="00D6155B" w:rsidP="00D5314B">
            <w:pPr>
              <w:pStyle w:val="a5"/>
              <w:numPr>
                <w:ilvl w:val="0"/>
                <w:numId w:val="1"/>
              </w:num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87078" w:rsidRDefault="00687078" w:rsidP="00687078">
            <w:pPr>
              <w:spacing w:line="200" w:lineRule="atLeast"/>
              <w:jc w:val="center"/>
              <w:rPr>
                <w:rFonts w:ascii="Arial" w:hAnsi="Arial" w:cs="Arial"/>
                <w:color w:val="333333"/>
                <w:sz w:val="18"/>
                <w:szCs w:val="18"/>
              </w:rPr>
            </w:pPr>
            <w:r>
              <w:rPr>
                <w:rFonts w:ascii="Arial" w:hAnsi="Arial" w:cs="Arial"/>
                <w:color w:val="333333"/>
                <w:sz w:val="18"/>
                <w:szCs w:val="18"/>
              </w:rPr>
              <w:br/>
            </w:r>
            <w:r>
              <w:rPr>
                <w:rStyle w:val="ng-binding"/>
                <w:rFonts w:ascii="Arial" w:hAnsi="Arial" w:cs="Arial"/>
                <w:color w:val="333333"/>
                <w:sz w:val="18"/>
                <w:szCs w:val="18"/>
              </w:rPr>
              <w:t>ВАНКОМИЦИН</w:t>
            </w:r>
          </w:p>
          <w:p w:rsidR="00D6155B" w:rsidRDefault="00D6155B" w:rsidP="00D6155B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18"/>
                <w:szCs w:val="18"/>
              </w:rPr>
            </w:pPr>
            <w:r w:rsidRPr="00687078">
              <w:rPr>
                <w:color w:val="000000"/>
                <w:sz w:val="18"/>
                <w:szCs w:val="18"/>
              </w:rPr>
              <w:t>ПОРОШОК ДЛЯ ПРИГОТОВЛЕНИЯ РАСТВОРА ДЛЯ ИНФУЗИЙ И ПРИЕМА ВНУТРЬ</w:t>
            </w:r>
          </w:p>
        </w:tc>
        <w:tc>
          <w:tcPr>
            <w:tcW w:w="1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color w:val="000000"/>
                <w:sz w:val="18"/>
                <w:szCs w:val="18"/>
              </w:rPr>
            </w:pPr>
            <w:r w:rsidRPr="00687078">
              <w:rPr>
                <w:color w:val="000000"/>
                <w:sz w:val="18"/>
                <w:szCs w:val="18"/>
              </w:rPr>
              <w:t>1000 мг</w:t>
            </w:r>
          </w:p>
        </w:tc>
        <w:tc>
          <w:tcPr>
            <w:tcW w:w="1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6155B" w:rsidRDefault="00687078" w:rsidP="00D6155B">
            <w:pPr>
              <w:jc w:val="center"/>
              <w:rPr>
                <w:sz w:val="20"/>
                <w:szCs w:val="20"/>
              </w:rPr>
            </w:pPr>
            <w:r w:rsidRPr="00687078">
              <w:rPr>
                <w:sz w:val="20"/>
                <w:szCs w:val="20"/>
              </w:rPr>
              <w:t>Миллиграмм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6155B" w:rsidRDefault="00687078" w:rsidP="00D6155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135000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Pr="0079322F" w:rsidRDefault="00D6155B" w:rsidP="00BB572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6155B" w:rsidRDefault="00D6155B" w:rsidP="006B37A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6155B" w:rsidRPr="00D712C6" w:rsidRDefault="00D6155B" w:rsidP="00BB5722">
            <w:pPr>
              <w:jc w:val="center"/>
              <w:rPr>
                <w:sz w:val="18"/>
                <w:szCs w:val="18"/>
              </w:rPr>
            </w:pPr>
          </w:p>
        </w:tc>
      </w:tr>
    </w:tbl>
    <w:bookmarkEnd w:id="3"/>
    <w:bookmarkEnd w:id="4"/>
    <w:p w:rsidR="00F1411D" w:rsidRPr="00F1411D" w:rsidRDefault="00F1411D" w:rsidP="00F1411D">
      <w:pPr>
        <w:pStyle w:val="formattext"/>
      </w:pPr>
      <w:r w:rsidRPr="00F1411D">
        <w:t>Описание объекта закупки может содержать указание на характеристики, предусмотренные подпунктами "в" - "и" пункта 5  «Особенностей описания лекарственных препаратов для медицинского применения, являющихся объектом закупки для обеспечения государственных и муниципальных нужд» утвержденных постановлением Правительства Российской Федерации от 15 ноября 2017 года N 1380, а именно</w:t>
      </w:r>
      <w:proofErr w:type="gramStart"/>
      <w:r w:rsidRPr="00F1411D">
        <w:t>:</w:t>
      </w:r>
      <w:r w:rsidRPr="00F1411D">
        <w:rPr>
          <w:i/>
          <w:sz w:val="20"/>
          <w:szCs w:val="20"/>
        </w:rPr>
        <w:t>в</w:t>
      </w:r>
      <w:proofErr w:type="gramEnd"/>
      <w:r w:rsidRPr="00F1411D">
        <w:rPr>
          <w:i/>
          <w:sz w:val="20"/>
          <w:szCs w:val="20"/>
        </w:rPr>
        <w:t xml:space="preserve">) объем наполнения первичной упаковки лекарственного препарата, за исключением растворов для </w:t>
      </w:r>
      <w:proofErr w:type="spellStart"/>
      <w:r w:rsidRPr="00F1411D">
        <w:rPr>
          <w:i/>
          <w:sz w:val="20"/>
          <w:szCs w:val="20"/>
        </w:rPr>
        <w:t>инфузий;г</w:t>
      </w:r>
      <w:proofErr w:type="spellEnd"/>
      <w:r w:rsidRPr="00F1411D">
        <w:rPr>
          <w:i/>
          <w:sz w:val="20"/>
          <w:szCs w:val="20"/>
        </w:rPr>
        <w:t xml:space="preserve">) наличие (отсутствие) вспомогательных </w:t>
      </w:r>
      <w:proofErr w:type="spellStart"/>
      <w:r w:rsidRPr="00F1411D">
        <w:rPr>
          <w:i/>
          <w:sz w:val="20"/>
          <w:szCs w:val="20"/>
        </w:rPr>
        <w:t>веществ</w:t>
      </w:r>
      <w:proofErr w:type="gramStart"/>
      <w:r w:rsidRPr="00F1411D">
        <w:rPr>
          <w:i/>
          <w:sz w:val="20"/>
          <w:szCs w:val="20"/>
        </w:rPr>
        <w:t>;д</w:t>
      </w:r>
      <w:proofErr w:type="spellEnd"/>
      <w:proofErr w:type="gramEnd"/>
      <w:r w:rsidRPr="00F1411D">
        <w:rPr>
          <w:i/>
          <w:sz w:val="20"/>
          <w:szCs w:val="20"/>
        </w:rPr>
        <w:t xml:space="preserve">) фиксированный температурный режим хранения препаратов при наличии </w:t>
      </w:r>
      <w:proofErr w:type="spellStart"/>
      <w:r w:rsidRPr="00F1411D">
        <w:rPr>
          <w:i/>
          <w:sz w:val="20"/>
          <w:szCs w:val="20"/>
        </w:rPr>
        <w:t>альтернативного;е</w:t>
      </w:r>
      <w:proofErr w:type="spellEnd"/>
      <w:r w:rsidRPr="00F1411D">
        <w:rPr>
          <w:i/>
          <w:sz w:val="20"/>
          <w:szCs w:val="20"/>
        </w:rPr>
        <w:t xml:space="preserve">) форму выпуска (первичной упаковки) лекарственного препарата (например, "ампула", "флакон", "блистер" и др.);ж) количество единиц (таблеток, ампул) лекарственного препарата во вторичной упаковке, а также требование поставки конкретного количества упаковок вместо количества лекарственного </w:t>
      </w:r>
      <w:proofErr w:type="spellStart"/>
      <w:r w:rsidRPr="00F1411D">
        <w:rPr>
          <w:i/>
          <w:sz w:val="20"/>
          <w:szCs w:val="20"/>
        </w:rPr>
        <w:t>препарата;з</w:t>
      </w:r>
      <w:proofErr w:type="spellEnd"/>
      <w:r w:rsidRPr="00F1411D">
        <w:rPr>
          <w:i/>
          <w:sz w:val="20"/>
          <w:szCs w:val="20"/>
        </w:rPr>
        <w:t xml:space="preserve">) требования к показателям </w:t>
      </w:r>
      <w:proofErr w:type="spellStart"/>
      <w:r w:rsidRPr="00F1411D">
        <w:rPr>
          <w:i/>
          <w:sz w:val="20"/>
          <w:szCs w:val="20"/>
        </w:rPr>
        <w:t>фармакодинамики</w:t>
      </w:r>
      <w:proofErr w:type="spellEnd"/>
      <w:r w:rsidRPr="00F1411D">
        <w:rPr>
          <w:i/>
          <w:sz w:val="20"/>
          <w:szCs w:val="20"/>
        </w:rPr>
        <w:t xml:space="preserve"> и (или) </w:t>
      </w:r>
      <w:proofErr w:type="spellStart"/>
      <w:r w:rsidRPr="00F1411D">
        <w:rPr>
          <w:i/>
          <w:sz w:val="20"/>
          <w:szCs w:val="20"/>
        </w:rPr>
        <w:t>фармакокинетики</w:t>
      </w:r>
      <w:proofErr w:type="spellEnd"/>
      <w:r w:rsidRPr="00F1411D">
        <w:rPr>
          <w:i/>
          <w:sz w:val="20"/>
          <w:szCs w:val="20"/>
        </w:rPr>
        <w:t xml:space="preserve"> лекарственного препарата (например, время начала действия, проявление максимального эффекта, продолжительность действия лекарственного препарата)</w:t>
      </w:r>
      <w:proofErr w:type="gramStart"/>
      <w:r w:rsidRPr="00F1411D">
        <w:rPr>
          <w:i/>
          <w:sz w:val="20"/>
          <w:szCs w:val="20"/>
        </w:rPr>
        <w:t>;и</w:t>
      </w:r>
      <w:proofErr w:type="gramEnd"/>
      <w:r w:rsidRPr="00F1411D">
        <w:rPr>
          <w:i/>
          <w:sz w:val="20"/>
          <w:szCs w:val="20"/>
        </w:rPr>
        <w:t>) иные характеристики лекарственных препаратов, содержащиеся в инструкциях по применению лекарственных препаратов, указывающие на конкретного производителя лекарственного препарата.</w:t>
      </w:r>
      <w:r>
        <w:rPr>
          <w:i/>
          <w:sz w:val="20"/>
          <w:szCs w:val="20"/>
        </w:rPr>
        <w:t>,</w:t>
      </w:r>
      <w:r w:rsidRPr="00F1411D">
        <w:t>в случае, если не имеется иной возможности описать лекарственные препараты. При этом документация о закупке должна содержать: а) обоснование необходимости указания таких характеристик; б) показатели, позволяющие определить соответствие закупаемых лекарственных препаратов установленным характеристикам и максимальные и (или) минимальные значения таких показателей, а также значения показателей, которые не могут изменяться.</w:t>
      </w:r>
    </w:p>
    <w:p w:rsidR="006E433A" w:rsidRPr="000B6EA4" w:rsidRDefault="006E433A" w:rsidP="006E433A">
      <w:pPr>
        <w:jc w:val="center"/>
        <w:rPr>
          <w:b/>
          <w:sz w:val="22"/>
          <w:szCs w:val="22"/>
        </w:rPr>
      </w:pPr>
      <w:r w:rsidRPr="000B6EA4">
        <w:rPr>
          <w:b/>
          <w:sz w:val="22"/>
          <w:szCs w:val="22"/>
        </w:rPr>
        <w:t>Инструкция для участника закупки</w:t>
      </w:r>
    </w:p>
    <w:p w:rsidR="006E433A" w:rsidRPr="000B6EA4" w:rsidRDefault="006E433A" w:rsidP="006E433A">
      <w:pPr>
        <w:jc w:val="center"/>
        <w:rPr>
          <w:b/>
          <w:sz w:val="22"/>
          <w:szCs w:val="22"/>
        </w:rPr>
      </w:pPr>
    </w:p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0B6EA4">
        <w:rPr>
          <w:b w:val="0"/>
          <w:sz w:val="22"/>
          <w:szCs w:val="22"/>
        </w:rPr>
        <w:tab/>
        <w:t xml:space="preserve">  1. При подаче заявки на участие в закупке участнику закупки допускается: </w:t>
      </w:r>
    </w:p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sz w:val="22"/>
          <w:szCs w:val="22"/>
        </w:rPr>
      </w:pPr>
      <w:r w:rsidRPr="000B6EA4">
        <w:rPr>
          <w:b w:val="0"/>
          <w:sz w:val="22"/>
          <w:szCs w:val="22"/>
        </w:rPr>
        <w:tab/>
        <w:t xml:space="preserve">- </w:t>
      </w:r>
      <w:r w:rsidRPr="000B6EA4">
        <w:rPr>
          <w:sz w:val="22"/>
          <w:szCs w:val="22"/>
        </w:rPr>
        <w:t>предложить эквивалентную лекарственную форму;</w:t>
      </w:r>
    </w:p>
    <w:p w:rsidR="006E433A" w:rsidRPr="000B6EA4" w:rsidRDefault="006E433A" w:rsidP="006E433A">
      <w:pPr>
        <w:suppressAutoHyphens w:val="0"/>
        <w:autoSpaceDE w:val="0"/>
        <w:autoSpaceDN w:val="0"/>
        <w:adjustRightInd w:val="0"/>
        <w:ind w:firstLine="540"/>
        <w:jc w:val="both"/>
        <w:rPr>
          <w:sz w:val="22"/>
          <w:szCs w:val="22"/>
          <w:lang w:eastAsia="en-US"/>
        </w:rPr>
      </w:pPr>
      <w:r w:rsidRPr="000B6EA4">
        <w:rPr>
          <w:sz w:val="22"/>
          <w:szCs w:val="22"/>
        </w:rPr>
        <w:tab/>
        <w:t xml:space="preserve">- предложить к поставке лекарственный препарат </w:t>
      </w:r>
      <w:r w:rsidRPr="000B6EA4">
        <w:rPr>
          <w:sz w:val="22"/>
          <w:szCs w:val="22"/>
          <w:u w:val="single"/>
        </w:rPr>
        <w:t xml:space="preserve">в кратной дозировке и двойном количестве </w:t>
      </w:r>
      <w:r w:rsidRPr="000B6EA4">
        <w:rPr>
          <w:b/>
          <w:sz w:val="22"/>
          <w:szCs w:val="22"/>
        </w:rPr>
        <w:t xml:space="preserve">(за исключением </w:t>
      </w:r>
      <w:r w:rsidRPr="000B6EA4">
        <w:rPr>
          <w:sz w:val="22"/>
          <w:szCs w:val="22"/>
        </w:rPr>
        <w:t xml:space="preserve">эквивалентной </w:t>
      </w:r>
      <w:r w:rsidRPr="000B6EA4">
        <w:rPr>
          <w:sz w:val="22"/>
          <w:szCs w:val="22"/>
          <w:lang w:eastAsia="en-US"/>
        </w:rPr>
        <w:t>дозировки лекарственного препарата, предусматривающей необходимость деления твердой лекарственной формы препарата и в случае указания объема наполнения первичной упаковки)</w:t>
      </w:r>
      <w:r w:rsidRPr="000B6EA4">
        <w:rPr>
          <w:sz w:val="22"/>
          <w:szCs w:val="22"/>
        </w:rPr>
        <w:t>, а также допускается возможность поставки лекарственного препарата в некратных эквивалентных дозировках, позволяющих достичь одинакового терапевтического эффекта</w:t>
      </w:r>
      <w:r w:rsidRPr="000B6EA4">
        <w:rPr>
          <w:b/>
          <w:sz w:val="22"/>
          <w:szCs w:val="22"/>
        </w:rPr>
        <w:t xml:space="preserve">, допускается указание концентрации лекарственного препарата без установления кратности.  </w:t>
      </w:r>
    </w:p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0B6EA4">
        <w:rPr>
          <w:b w:val="0"/>
          <w:sz w:val="22"/>
          <w:szCs w:val="22"/>
        </w:rPr>
        <w:tab/>
        <w:t>2. В случае если формой выпуска лекарственных препаратов являются картриджи либо иная форма выпуска, совместимая с устройствами введения (применения), допускается возможность поставки лекарственных препаратов с условием безвозмездной передачи пациентам совместимых устройств введения в количестве, соответствующем количеству пациентов, для обеспечения которых закупаются лекарственные препараты в картриджах.</w:t>
      </w:r>
    </w:p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b w:val="0"/>
          <w:sz w:val="22"/>
          <w:szCs w:val="22"/>
        </w:rPr>
      </w:pPr>
      <w:bookmarkStart w:id="5" w:name="sub_1032"/>
      <w:r w:rsidRPr="000B6EA4">
        <w:rPr>
          <w:b w:val="0"/>
          <w:sz w:val="22"/>
          <w:szCs w:val="22"/>
        </w:rPr>
        <w:tab/>
        <w:t>3. В случае если объектом закупки является многокомпонентный (комбинированный) лекарственный препарат, представляющий собой комбинацию 2 или более активных веществ (то есть активных веществ, входящих в состав комбинированного лекарственного препарата и зарегистрированных в составе однокомпонентных лекарственных препаратов), а также наборов зарегистрированных лекарственных препаратов, допускается  возможность поставки однокомпонентных лекарственных препаратов.</w:t>
      </w:r>
    </w:p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b w:val="0"/>
          <w:sz w:val="22"/>
          <w:szCs w:val="22"/>
        </w:rPr>
      </w:pPr>
      <w:bookmarkStart w:id="6" w:name="sub_1033"/>
      <w:bookmarkEnd w:id="5"/>
      <w:r w:rsidRPr="000B6EA4">
        <w:rPr>
          <w:b w:val="0"/>
          <w:sz w:val="22"/>
          <w:szCs w:val="22"/>
        </w:rPr>
        <w:tab/>
        <w:t>4. При закупке лекарственных препаратов, для которых могут быть установлены требования к их комплектации растворителем или устройством для разведения и введения лекарственного препарата, а также к наличию инструментов для вскрытия ампул (например, пилки), допускается возможность поставки отдельных компонентов такой комплектации.</w:t>
      </w:r>
    </w:p>
    <w:bookmarkEnd w:id="6"/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0B6EA4">
        <w:rPr>
          <w:b w:val="0"/>
          <w:sz w:val="22"/>
          <w:szCs w:val="22"/>
        </w:rPr>
        <w:tab/>
        <w:t>5. При закупке лекарственных препаратов в формах выпуска: «шприц», «</w:t>
      </w:r>
      <w:proofErr w:type="spellStart"/>
      <w:r w:rsidRPr="000B6EA4">
        <w:rPr>
          <w:b w:val="0"/>
          <w:sz w:val="22"/>
          <w:szCs w:val="22"/>
        </w:rPr>
        <w:t>преднаполненный</w:t>
      </w:r>
      <w:proofErr w:type="spellEnd"/>
      <w:r w:rsidRPr="000B6EA4">
        <w:rPr>
          <w:b w:val="0"/>
          <w:sz w:val="22"/>
          <w:szCs w:val="22"/>
        </w:rPr>
        <w:t xml:space="preserve"> шприц», «шприц-тюбик», «шприц-ручка», допускается возможность поставки  лекарственного препарата с устройством введения, соответствующим объему вводимого лекарственного препарата (например, при </w:t>
      </w:r>
      <w:r w:rsidRPr="000B6EA4">
        <w:rPr>
          <w:b w:val="0"/>
          <w:sz w:val="22"/>
          <w:szCs w:val="22"/>
        </w:rPr>
        <w:lastRenderedPageBreak/>
        <w:t xml:space="preserve">закупке </w:t>
      </w:r>
      <w:proofErr w:type="spellStart"/>
      <w:r w:rsidRPr="000B6EA4">
        <w:rPr>
          <w:b w:val="0"/>
          <w:sz w:val="22"/>
          <w:szCs w:val="22"/>
        </w:rPr>
        <w:t>преднаполненного</w:t>
      </w:r>
      <w:proofErr w:type="spellEnd"/>
      <w:r w:rsidRPr="000B6EA4">
        <w:rPr>
          <w:b w:val="0"/>
          <w:sz w:val="22"/>
          <w:szCs w:val="22"/>
        </w:rPr>
        <w:t xml:space="preserve"> шприца объемом 1 мл может быть указана форма выпуска «ампула» с поставкой шприца объемом 1 мл или 2 мл), если документацией о закупке не предусмотрено обоснование необходимости закупки лекарственного препарата конкретной формы выпуска.</w:t>
      </w:r>
    </w:p>
    <w:p w:rsidR="006E433A" w:rsidRPr="000B6EA4" w:rsidRDefault="006E433A" w:rsidP="006E433A">
      <w:pPr>
        <w:pStyle w:val="1"/>
        <w:spacing w:before="0" w:beforeAutospacing="0" w:after="0" w:afterAutospacing="0"/>
        <w:jc w:val="both"/>
        <w:rPr>
          <w:b w:val="0"/>
          <w:sz w:val="22"/>
          <w:szCs w:val="22"/>
        </w:rPr>
      </w:pPr>
      <w:r w:rsidRPr="000B6EA4">
        <w:rPr>
          <w:b w:val="0"/>
          <w:sz w:val="22"/>
          <w:szCs w:val="22"/>
        </w:rPr>
        <w:tab/>
        <w:t xml:space="preserve">6. При закупке лекарственных препаратов с указанием единицы измерения дозировки возможно указать конвертируемую единицу измерения. </w:t>
      </w:r>
    </w:p>
    <w:bookmarkEnd w:id="0"/>
    <w:p w:rsidR="006E433A" w:rsidRPr="000B6EA4" w:rsidRDefault="006E433A" w:rsidP="006E433A">
      <w:pPr>
        <w:tabs>
          <w:tab w:val="left" w:pos="1485"/>
        </w:tabs>
        <w:rPr>
          <w:sz w:val="22"/>
          <w:szCs w:val="22"/>
        </w:rPr>
      </w:pPr>
    </w:p>
    <w:p w:rsidR="006E433A" w:rsidRDefault="006E433A" w:rsidP="006E433A">
      <w:pPr>
        <w:suppressAutoHyphens w:val="0"/>
        <w:jc w:val="both"/>
        <w:rPr>
          <w:b/>
        </w:rPr>
      </w:pPr>
    </w:p>
    <w:p w:rsidR="00A404C1" w:rsidRDefault="00A404C1"/>
    <w:sectPr w:rsidR="00A404C1" w:rsidSect="00D5314B">
      <w:pgSz w:w="16838" w:h="11906" w:orient="landscape"/>
      <w:pgMar w:top="567" w:right="1134" w:bottom="851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5202B"/>
    <w:multiLevelType w:val="hybridMultilevel"/>
    <w:tmpl w:val="B88671F2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08"/>
  <w:characterSpacingControl w:val="doNotCompress"/>
  <w:compat/>
  <w:rsids>
    <w:rsidRoot w:val="000C5E08"/>
    <w:rsid w:val="00001A14"/>
    <w:rsid w:val="00026238"/>
    <w:rsid w:val="000402FB"/>
    <w:rsid w:val="00072444"/>
    <w:rsid w:val="000771B1"/>
    <w:rsid w:val="000A2B69"/>
    <w:rsid w:val="000B6EA4"/>
    <w:rsid w:val="000C5E08"/>
    <w:rsid w:val="000C616B"/>
    <w:rsid w:val="000D56CD"/>
    <w:rsid w:val="000E7D48"/>
    <w:rsid w:val="000F43E5"/>
    <w:rsid w:val="000F471D"/>
    <w:rsid w:val="00104BC4"/>
    <w:rsid w:val="00131D50"/>
    <w:rsid w:val="00150E46"/>
    <w:rsid w:val="00154817"/>
    <w:rsid w:val="00154E65"/>
    <w:rsid w:val="001657C3"/>
    <w:rsid w:val="00174030"/>
    <w:rsid w:val="001C2278"/>
    <w:rsid w:val="001F78C7"/>
    <w:rsid w:val="00200CAE"/>
    <w:rsid w:val="00205452"/>
    <w:rsid w:val="00210693"/>
    <w:rsid w:val="00215D31"/>
    <w:rsid w:val="00231106"/>
    <w:rsid w:val="00246935"/>
    <w:rsid w:val="00257D4C"/>
    <w:rsid w:val="00267ABA"/>
    <w:rsid w:val="002A4AF9"/>
    <w:rsid w:val="002B4D35"/>
    <w:rsid w:val="002D1762"/>
    <w:rsid w:val="002E330E"/>
    <w:rsid w:val="002F5FCA"/>
    <w:rsid w:val="003012A3"/>
    <w:rsid w:val="00311ABF"/>
    <w:rsid w:val="003206D3"/>
    <w:rsid w:val="00320757"/>
    <w:rsid w:val="00391D56"/>
    <w:rsid w:val="003C3218"/>
    <w:rsid w:val="003D682F"/>
    <w:rsid w:val="003F3CB0"/>
    <w:rsid w:val="00405D90"/>
    <w:rsid w:val="00432D1D"/>
    <w:rsid w:val="004577FA"/>
    <w:rsid w:val="004A61ED"/>
    <w:rsid w:val="004C7E5C"/>
    <w:rsid w:val="004E0EC3"/>
    <w:rsid w:val="004F7146"/>
    <w:rsid w:val="005120AF"/>
    <w:rsid w:val="00513A28"/>
    <w:rsid w:val="00524429"/>
    <w:rsid w:val="00546AC5"/>
    <w:rsid w:val="00546BF6"/>
    <w:rsid w:val="005473AA"/>
    <w:rsid w:val="0057494D"/>
    <w:rsid w:val="0058160D"/>
    <w:rsid w:val="00590630"/>
    <w:rsid w:val="005A15E6"/>
    <w:rsid w:val="005A1F47"/>
    <w:rsid w:val="005B77CC"/>
    <w:rsid w:val="005D4F45"/>
    <w:rsid w:val="005D5177"/>
    <w:rsid w:val="00603B08"/>
    <w:rsid w:val="00605766"/>
    <w:rsid w:val="00606E80"/>
    <w:rsid w:val="006113CB"/>
    <w:rsid w:val="00616075"/>
    <w:rsid w:val="006234E2"/>
    <w:rsid w:val="00635497"/>
    <w:rsid w:val="006634A0"/>
    <w:rsid w:val="0067296F"/>
    <w:rsid w:val="00674A74"/>
    <w:rsid w:val="0068471D"/>
    <w:rsid w:val="00687078"/>
    <w:rsid w:val="006A2F95"/>
    <w:rsid w:val="006B37A8"/>
    <w:rsid w:val="006D4125"/>
    <w:rsid w:val="006E433A"/>
    <w:rsid w:val="00723DE2"/>
    <w:rsid w:val="00732BFE"/>
    <w:rsid w:val="0076598E"/>
    <w:rsid w:val="00771658"/>
    <w:rsid w:val="0079141E"/>
    <w:rsid w:val="0079322F"/>
    <w:rsid w:val="007A1F69"/>
    <w:rsid w:val="007B4C2F"/>
    <w:rsid w:val="00803AA0"/>
    <w:rsid w:val="00834B86"/>
    <w:rsid w:val="00837C09"/>
    <w:rsid w:val="00854785"/>
    <w:rsid w:val="00863049"/>
    <w:rsid w:val="00870A8B"/>
    <w:rsid w:val="00874213"/>
    <w:rsid w:val="00874D07"/>
    <w:rsid w:val="008857D7"/>
    <w:rsid w:val="008902FC"/>
    <w:rsid w:val="009218A2"/>
    <w:rsid w:val="00941DA7"/>
    <w:rsid w:val="00953D57"/>
    <w:rsid w:val="0098124A"/>
    <w:rsid w:val="00985CF4"/>
    <w:rsid w:val="009A003D"/>
    <w:rsid w:val="009C732C"/>
    <w:rsid w:val="009D0481"/>
    <w:rsid w:val="009D270B"/>
    <w:rsid w:val="009D57FF"/>
    <w:rsid w:val="009D5C39"/>
    <w:rsid w:val="009F4B09"/>
    <w:rsid w:val="00A131BA"/>
    <w:rsid w:val="00A1408E"/>
    <w:rsid w:val="00A1414A"/>
    <w:rsid w:val="00A2623C"/>
    <w:rsid w:val="00A3796F"/>
    <w:rsid w:val="00A404C1"/>
    <w:rsid w:val="00A41476"/>
    <w:rsid w:val="00A452D2"/>
    <w:rsid w:val="00A4572D"/>
    <w:rsid w:val="00A51842"/>
    <w:rsid w:val="00A61134"/>
    <w:rsid w:val="00A63A90"/>
    <w:rsid w:val="00A654DE"/>
    <w:rsid w:val="00AC59A6"/>
    <w:rsid w:val="00AE1C37"/>
    <w:rsid w:val="00AE2818"/>
    <w:rsid w:val="00B00EB0"/>
    <w:rsid w:val="00B02377"/>
    <w:rsid w:val="00B22C7B"/>
    <w:rsid w:val="00B24902"/>
    <w:rsid w:val="00B2550F"/>
    <w:rsid w:val="00B26F45"/>
    <w:rsid w:val="00B43128"/>
    <w:rsid w:val="00B56D27"/>
    <w:rsid w:val="00B77A74"/>
    <w:rsid w:val="00B806D9"/>
    <w:rsid w:val="00B921D7"/>
    <w:rsid w:val="00B92664"/>
    <w:rsid w:val="00B95BF8"/>
    <w:rsid w:val="00BB5722"/>
    <w:rsid w:val="00BC07EB"/>
    <w:rsid w:val="00BC1A19"/>
    <w:rsid w:val="00BE29B0"/>
    <w:rsid w:val="00BE5021"/>
    <w:rsid w:val="00C00B87"/>
    <w:rsid w:val="00C01A7C"/>
    <w:rsid w:val="00C03A65"/>
    <w:rsid w:val="00C1104C"/>
    <w:rsid w:val="00C2706A"/>
    <w:rsid w:val="00C303A6"/>
    <w:rsid w:val="00C35958"/>
    <w:rsid w:val="00C44C01"/>
    <w:rsid w:val="00C51E93"/>
    <w:rsid w:val="00C615AB"/>
    <w:rsid w:val="00C63481"/>
    <w:rsid w:val="00CA42C5"/>
    <w:rsid w:val="00CB128D"/>
    <w:rsid w:val="00CB2910"/>
    <w:rsid w:val="00CC3DF6"/>
    <w:rsid w:val="00CE2A51"/>
    <w:rsid w:val="00D035A9"/>
    <w:rsid w:val="00D30C6D"/>
    <w:rsid w:val="00D5314B"/>
    <w:rsid w:val="00D55C77"/>
    <w:rsid w:val="00D6155B"/>
    <w:rsid w:val="00D712C6"/>
    <w:rsid w:val="00D8658E"/>
    <w:rsid w:val="00DA1878"/>
    <w:rsid w:val="00DC1F0B"/>
    <w:rsid w:val="00DE5DCE"/>
    <w:rsid w:val="00DF20F0"/>
    <w:rsid w:val="00DF315C"/>
    <w:rsid w:val="00DF3E0D"/>
    <w:rsid w:val="00E035E1"/>
    <w:rsid w:val="00EB119F"/>
    <w:rsid w:val="00EE1946"/>
    <w:rsid w:val="00F1411D"/>
    <w:rsid w:val="00F17AC5"/>
    <w:rsid w:val="00F21FD6"/>
    <w:rsid w:val="00F512E3"/>
    <w:rsid w:val="00F750F8"/>
    <w:rsid w:val="00F8257D"/>
    <w:rsid w:val="00FC50E3"/>
    <w:rsid w:val="00FF1F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33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1">
    <w:name w:val="heading 1"/>
    <w:basedOn w:val="a"/>
    <w:link w:val="10"/>
    <w:uiPriority w:val="9"/>
    <w:qFormat/>
    <w:rsid w:val="006E433A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433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western">
    <w:name w:val="western"/>
    <w:basedOn w:val="a"/>
    <w:rsid w:val="006E433A"/>
    <w:pPr>
      <w:suppressAutoHyphens w:val="0"/>
      <w:spacing w:before="100" w:beforeAutospacing="1" w:after="142" w:line="288" w:lineRule="auto"/>
      <w:jc w:val="both"/>
    </w:pPr>
    <w:rPr>
      <w:sz w:val="28"/>
      <w:szCs w:val="28"/>
      <w:lang w:eastAsia="ru-RU"/>
    </w:rPr>
  </w:style>
  <w:style w:type="table" w:styleId="a3">
    <w:name w:val="Table Grid"/>
    <w:basedOn w:val="a1"/>
    <w:uiPriority w:val="59"/>
    <w:rsid w:val="006E43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8658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2">
    <w:name w:val="Quote"/>
    <w:basedOn w:val="a"/>
    <w:next w:val="a"/>
    <w:link w:val="20"/>
    <w:uiPriority w:val="29"/>
    <w:qFormat/>
    <w:rsid w:val="00D8658E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D8658E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zh-CN"/>
    </w:rPr>
  </w:style>
  <w:style w:type="paragraph" w:customStyle="1" w:styleId="formattext">
    <w:name w:val="formattext"/>
    <w:basedOn w:val="a"/>
    <w:rsid w:val="00F1411D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uiPriority w:val="34"/>
    <w:qFormat/>
    <w:rsid w:val="0068471D"/>
    <w:pPr>
      <w:ind w:left="720"/>
      <w:contextualSpacing/>
    </w:pPr>
  </w:style>
  <w:style w:type="character" w:customStyle="1" w:styleId="ng-binding">
    <w:name w:val="ng-binding"/>
    <w:basedOn w:val="a0"/>
    <w:rsid w:val="006870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7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97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9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7301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633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70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0918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9583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9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614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71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90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11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7795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0296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614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3294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369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063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15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5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77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33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06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75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0266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6858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51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734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B74264-B60A-44FD-867D-69AA4D1CD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1182</TotalTime>
  <Pages>3</Pages>
  <Words>936</Words>
  <Characters>5339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ОМЗ</dc:creator>
  <cp:lastModifiedBy>ZI</cp:lastModifiedBy>
  <cp:revision>134</cp:revision>
  <dcterms:created xsi:type="dcterms:W3CDTF">2019-08-29T02:03:00Z</dcterms:created>
  <dcterms:modified xsi:type="dcterms:W3CDTF">2026-10-15T02:43:00Z</dcterms:modified>
</cp:coreProperties>
</file>