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мебели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эксплуатации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согласовываются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перемещение Товара из зоны приемки до места хранения Товара, указанного Заказчиком в пределах места поставки.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сборка Товара осуществляется без ущерба его функциональным, техническим и качественным характеристикам, без порчи товарного вида в помещениях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требований пропускного и внутриобъектового режимов (при их наличии), правил охраны труда и пожарной безопасности, а также внутренних правил и инструкций Заказчика, применимых к оказанию соответствующих услуг и доведенных до Поставщика до начала их оказания.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При наличии у Заказчика пропускного и (или) внутриобъектового режима, предусматривающего предварительное представление сведений о лицах, привлекаемых к оказанию сопутствующих услуг, Поставщик направляет Заказчику сведения, необходимые для оформления допуска (пропуска), в составе и объеме, установленных доведенными до Поставщика правилами Заказчика, в срок не позднее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до даты начала оказания сопутствующих услуг в порядке, определенном Разделом II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