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Закупка круглой печати для кадров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Коды и наименования ОКПД2 / КТРУ КОЗ, используемые при описании объекта закупки (далее - Товар)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b/>
                <w:sz w:val="28"/>
              </w:rPr>
              <w:t xml:space="preserve">32.99.16.120-Штемпели для датирования, запечатывания или нумерации и аналогичные изделия/-/11.105.01.01.01.01.025 - Печать канцелярская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при исполнении Контракта Поставщик и Заказчик определяют представителей, ответственных за взаимодействие по вопросам исполнения Контракта, в том числе за направление и получение сведений и документов, предусмотренных настоящим Техническим заданием (далее – ответственные представители).</w:t>
              <w:br/>
              <w:t xml:space="preserve">2. Сведения об ответственных представителях предоставляются Сторонами в порядке и сроки, установленные Контрактом и предусмотренным им порядком информационного взаимодействия, в том числе с использованием ПИК ЕАСУЗ. В случае если Контрактом и (или) обязательным функционалом ПИК ЕАСУЗ соответствующий порядок не установлен, такие сведения направляются на адрес электронной почты, указанный в разделе «Адреса, реквизиты и подписи Сторон» Контракта.</w:t>
              <w:br/>
              <w:t xml:space="preserve">3. В случае замены ответственного представителя, в том числе временной, сведения о новом ответственном представителе направляются другой Стороне в порядке, предусмотренном пунктом 2 настоящего раздела, в день такой замены.</w:t>
              <w:br/>
              <w:t xml:space="preserve">4. Порядок направления и проверки сведений и документов: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сведения и документы, предусмотренные настоящим Техническим заданием,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сведений и документов должны соблюдаться требования настоящего Технического задания к форме и (или) формату их предоставления, если такие требования установлены;</w:t>
              <w:br/>
              <w:t xml:space="preserve">3) в случае если настоящим Техническим заданием предусмотрена проверка Заказчиком представляемых Поставщиком сведений и документов, такая проверка осуществляется в течение 5 (пяти) рабочих дней со дня их получения Заказчиком, если иной срок не установлен законодательством Российской Федерации, Контрактом или соответствующим требованием настоящего Технического задания;</w:t>
              <w:br/>
              <w:t xml:space="preserve">4) при необходимости передач и сведений и документов на бумажном носителе и (или) съемном электронном носителе информации, если такая форма передачи предусмотрена настоящим Техническим заданием, Контрактом или законодательством Российской Федерации, ответственные представители согласовывают дату, время и место такой передачи;</w:t>
              <w:br/>
              <w:t xml:space="preserve">5) отсутствие уведомления Заказчика о положительном результате проверки сведений и документов, подлежащих проверке в соответствии с настоящим Техническим заданием, не является подтверждением их соответствия установленным требованиям;</w:t>
              <w:br/>
              <w:t xml:space="preserve">6) уведомление о выявленном по результатам проверки несоответствии должно содержать указание на выявленные несоответствия и требования настоящего Технического задания и (или) Контракта, которым представленные сведения и документы не соответствуют. Устранение выявленных несоответствий осуществляется в порядке и сроки, установленные соответствующим требованием настоящего Технического задания и (или) Контрактом.</w:t>
              <w:br/>
              <w:t xml:space="preserve">5. Положения настоящего раздела не применяются в случаях, когда законодательством Российской Федерации или Контрактом установлен специальный порядок формирования, подписания, направления, размещения или обмена соответствующими сведениями и документами.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Поставляемый Товар должен: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настоящим Техническим заданием;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соответствующей группы товаров установлено требование об обязательном подтверждении соответствия);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не иметь механических повреждений, следов воздействия влаги, загрязнений, подтеков красящих, клеящих или корректирующих составов, деформаций, иных дефектов, препятствующих использованию Товара по назначению;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иметь остаточный срок годности (срок хранения) не менее срока, установленного Контрактом или производителем, если для соответствующей позиции Товара установлен срок годности (срок хранения).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Поставляемый по Контракту Товар не должен находиться в залоге, под арестом или под иным обременением.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установленным экологическим требованиям, требованиям безопасности, техническим, качественным и эксплуатационным характеристикам, предусмотренным действующим российским законодательством в части, применимой к соответствующей позиции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При определении применимых нормативных документов Заказчик учитывает фактический вид Товара: пишущие принадлежности, изделия из бумаги, конверты, средства сшивания документов, клеящие материалы, липкие ленты, ножницы, ножи, линейки, угольники, изделия из пластмасс, товары для хранения и систематизации документов, а также иные канцелярские товары.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В случае поставки канцелярских товаров, заявленных изготовителем как продукция для детей и подростков, соответствующая продукция должна соответствовать нормативно-правовому акту, указанному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9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В случае поставки товаров, подлежащих санитарно-эпидемиологическому надзору (контролю), применяются санитарно-эпидемиологические и гигиенические требования, установленные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7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без повреждений, следов вскрытия, загрязнений и воздействия влаги, соответствовать требованиям нормативно-правовых актов, указанных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8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Товар поставляется в потребительской, групповой и (или) транспортной упаковке производителя. Упаковка должна обеспечивать возможность идентификации наименования Товара, количества единиц в упаковке и производителя (изготовителя) либо импортера в случаях, предусмотренных законодательством.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Упаковка должна обеспечивать целостность и сохранность товара в течение всего срока транспортирования и хранения, защищать Товар от повреждений, влаги, загрязнений, деформации, коррозии металлических элементов и иных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грузовых мест и транспортной упаковки должна соответствовать требованиям, установленным нормативно-правовым актом,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части, применимой к транспортной маркировке поставляемого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Маркировка, указывающая на способ обращения с грузами, в том числе манипуляционные знаки «Беречь от влаги», «Верх», «Осторожно» и иные знаки при необходимости, должна соответствовать требованиям, установленным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4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Требования к количеству фасованных товаров применяются в соответствии с нормативно-правовым актом, указанном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задания, в случаях поставки фасованных товаров и при применимости указанного стандарта.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9. Маркировка товара и упаковки должна содержать полную и достоверную информацию, позволяющую идентифицировать товар, изготовителя, количество единиц в упаковке, страну происхождения, дату изготовления, срок годности или срок хранения при наличии таких сроков, условия хранения и транспортировки, а также иные сведения, обязательные для соответствующего вида товара.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10. Информация на упаковке, маркировке и в сопроводительной документации должна быть указана на русском языке или продублирована на русском языке.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11. Маркировка упаковки должна соответствовать маркировке Товара и не должна вводить Заказчика в заблуждение относительно наименования, количества, назначения, характеристик и производителя Товара.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подъем Товара до места передачи Заказчику, передачу Товара уполномоченному представителю Заказчика, уборку и вывоз тары и упаковки.</w:t>
              <w:br/>
              <w:t xml:space="preserve">3. Поставщик на момент поставки предоставляет документы, предусмотренные Контрактом и настоящим Техническим заданием, включая копию сертификата соответствия в случае, если продукция подлежит обязательной сертификации, или копию декларации о соответствии в случае, если продукция подлежит декларированию соответствия.</w:t>
              <w:br/>
              <w:t xml:space="preserve">4. Поставка Товара осуществляется с соблюдением пропускного и внутриобъектового режимов, правил внутреннего распорядка, требований охраны труда, пожарной безопасности и иных обязательных требований, установленных в месте поставки Товара.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Требование о соответствии поставляемого Товара образцу (макету)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i/>
              </w:rPr>
              <w:t xml:space="preserve"> Требование установлено.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  <w:t xml:space="preserve">3. При приемке Товара Заказчик проверяет соответствие Товара условиям Контракта и настоящего Технического задания, в том числе по наименованию, количеству, единице измерения, ассортименту, комплектности, функциональным, техническим, качественным и эксплуатационным характеристикам, целостности упаковки, наличию маркировки и сопроводительной документации.</w:t>
              <w:br/>
              <w:t xml:space="preserve">4. Заказчик вправе отказаться от приемки Товара полностью или частично в случае поставки Товара ненадлежащего качества, некомплектного Товара, Товара с поврежденной упаковкой, истекшим сроком годности (сроком хранения), несоответствием характеристикам, количеству, ассортименту или иным условиям Контракта и настоящего Технического задания.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сопутствующим услугам при поставке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Поставщик обязан оказать сопутствующие услуги в местах передачи Товара по адресам, в соответствии с разделом «Место доставки товара» приложения «Сведения об обязательствах сторон и порядке оплаты» к Контракту.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Оказание сопутствующих услуг осуществляется силами Поставщика или с привлечением третьих лиц за счет средств Поставщика.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Срок и порядок оказания сопутствующих услуг согласовывается с Заказчиком в течение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  <w:b/>
              </w:rPr>
              <w:t xml:space="preserve"> 1 рабочего дня до поставки товара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дня (дней) в порядке, определенном разделом II настоящего Технического задания, с даты заключения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Поставщиком осуществляются следующие виды сопутствующих услуг: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подъем поставляемого Товара на этаж.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- перемещение Товара до места передачи, склада, кабинета или иного помещения Заказчика, указанного в заявке или согласованного с ответственным представителем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Сопутствующие услуги должны быть оказаны Поставщиком в пределах срока поставки Товара, установленного в соответствии с требованиями настоящего Технического задания и Контракта.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Сопутствующие услуги должны оказываться Поставщиком с соблюдением правил действующего внутреннего распорядка, пропускного и внутриобъектового режимов на территории Заказчика, правил техники безопасности, правил пожарной безопасности, внутренних положений и инструкций Заказчика.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Оказание сопутствующих услуг не должно препятствовать выполнению должностных обязанностей работниками Заказчика и представлять угрозу для жизни людей.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8. Расходы, связанные с оказанием сопутствующих услуг, а также возможные расходы по обеспечению гарантийных обязательств в рамках настоящего Технического задания и Контракта покрываются за счет Поставщика. При этом стоимость сопутствующих услуг включена в цену каждой единицы Товара, подлежащей поставке с оказанием сопутствующих услуг.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Требования к гарантии качества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Федеральный закон «О техническом регулировании» № 184-ФЗ от 27.12.2002.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Государственная система обеспечения единства измерений. Требования к количеству фасованных товаров при их производстве, фасовании, продаже и импорте» ГОСТ 8.579-2019.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«Маркировка грузов» ГОСТ 14192-96 от 18.06.1997.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«Национальный стандарт Российской Федерации. Картон для фазовой консервации памятников культуры на целлюлозосодержащей основе. Общие технические условия» (утв. и введен в действие Приказом Росстандарта от 29.04.2022 N 259-ст) ГОСТ Р 70084-2022 от 01.10.2022.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применении санитарных мер в Евразийском экономическом союзе» № 299 от 28.05.2010.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Решение Комиссии Таможенного союза «О принятии технического регламента Таможенного союза «О безопасности упаковки» № 769 от 16.08.2011.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 «О безопасности продукции, предназначенной для детей и подростков» ТР ТС 007/2011 от 23.09.2011.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ТЗ печать новая для кадров.doc</w:t>
              <w:br/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